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52"/>
        <w:tblW w:w="5000" w:type="pct"/>
        <w:tblBorders>
          <w:top w:val="thickThinLargeGap" w:sz="24" w:space="0" w:color="808080"/>
          <w:left w:val="thickThinLargeGap" w:sz="24" w:space="0" w:color="808080"/>
          <w:bottom w:val="thickThinLargeGap" w:sz="24" w:space="0" w:color="808080"/>
          <w:right w:val="thickThinLargeGap" w:sz="24" w:space="0" w:color="808080"/>
          <w:insideH w:val="thickThinLargeGap" w:sz="6" w:space="0" w:color="808080"/>
          <w:insideV w:val="thickThinLargeGap" w:sz="6" w:space="0" w:color="808080"/>
        </w:tblBorders>
        <w:tblLook w:val="00A0" w:firstRow="1" w:lastRow="0" w:firstColumn="1" w:lastColumn="0" w:noHBand="0" w:noVBand="0"/>
      </w:tblPr>
      <w:tblGrid>
        <w:gridCol w:w="1741"/>
        <w:gridCol w:w="3344"/>
        <w:gridCol w:w="2077"/>
        <w:gridCol w:w="3294"/>
      </w:tblGrid>
      <w:tr w:rsidR="00BD19A2" w:rsidRPr="003F388E" w14:paraId="2DB808C9" w14:textId="77777777" w:rsidTr="003776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D758" w14:textId="77777777" w:rsidR="00BD19A2" w:rsidRPr="003F388E" w:rsidRDefault="00BD19A2">
            <w:pPr>
              <w:keepNext/>
              <w:keepLines/>
              <w:spacing w:before="80" w:after="80"/>
              <w:jc w:val="center"/>
              <w:rPr>
                <w:sz w:val="28"/>
                <w:szCs w:val="28"/>
              </w:rPr>
            </w:pPr>
            <w:r w:rsidRPr="003F388E">
              <w:rPr>
                <w:b/>
                <w:sz w:val="28"/>
                <w:szCs w:val="28"/>
              </w:rPr>
              <w:t>GWHA: ROLE PROFILE</w:t>
            </w:r>
          </w:p>
        </w:tc>
      </w:tr>
      <w:tr w:rsidR="00BD19A2" w:rsidRPr="003F388E" w14:paraId="3A2A4DA2" w14:textId="77777777" w:rsidTr="003776E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5DB3E" w14:textId="77777777" w:rsidR="00BD19A2" w:rsidRPr="003F388E" w:rsidRDefault="00BD19A2">
            <w:pPr>
              <w:keepNext/>
              <w:keepLines/>
              <w:spacing w:before="80" w:after="80"/>
              <w:rPr>
                <w:b/>
              </w:rPr>
            </w:pPr>
            <w:r w:rsidRPr="003F388E">
              <w:rPr>
                <w:b/>
              </w:rPr>
              <w:t>JOB TITLE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8934C" w14:textId="3F9A02F5" w:rsidR="00BD19A2" w:rsidRPr="003F388E" w:rsidRDefault="00014837" w:rsidP="00EF6E68">
            <w:pPr>
              <w:keepNext/>
              <w:keepLines/>
              <w:spacing w:before="80" w:after="80"/>
            </w:pPr>
            <w:r>
              <w:t>Finance</w:t>
            </w:r>
            <w:r w:rsidR="00540859">
              <w:t xml:space="preserve"> </w:t>
            </w:r>
            <w:r w:rsidR="00EF6E68">
              <w:t>Manager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7FCF" w14:textId="77777777" w:rsidR="00BD19A2" w:rsidRPr="003F388E" w:rsidRDefault="00BD19A2">
            <w:pPr>
              <w:keepNext/>
              <w:keepLines/>
              <w:spacing w:before="80" w:after="80"/>
              <w:rPr>
                <w:b/>
                <w:color w:val="FFFFFF"/>
              </w:rPr>
            </w:pPr>
            <w:r w:rsidRPr="003F388E">
              <w:rPr>
                <w:b/>
              </w:rPr>
              <w:t>GRADE</w:t>
            </w:r>
            <w:r w:rsidR="009B64A4">
              <w:rPr>
                <w:b/>
              </w:rPr>
              <w:t xml:space="preserve">    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00B1" w14:textId="5D6E3B74" w:rsidR="00BD19A2" w:rsidRPr="003F388E" w:rsidRDefault="001429C2" w:rsidP="00E511D8">
            <w:pPr>
              <w:keepNext/>
              <w:keepLines/>
              <w:spacing w:before="80" w:after="80"/>
            </w:pPr>
            <w:r>
              <w:t xml:space="preserve">EVH </w:t>
            </w:r>
            <w:r w:rsidR="009B64A4">
              <w:t xml:space="preserve">Grade </w:t>
            </w:r>
            <w:r w:rsidR="00E511D8">
              <w:t>8</w:t>
            </w:r>
          </w:p>
        </w:tc>
      </w:tr>
      <w:tr w:rsidR="00BD19A2" w:rsidRPr="003F388E" w14:paraId="76FED870" w14:textId="77777777" w:rsidTr="003776E3">
        <w:trPr>
          <w:trHeight w:val="43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116B3" w14:textId="77777777" w:rsidR="00BD19A2" w:rsidRPr="003F388E" w:rsidRDefault="00BD19A2">
            <w:pPr>
              <w:keepNext/>
              <w:keepLines/>
              <w:spacing w:before="80" w:after="80"/>
              <w:rPr>
                <w:b/>
              </w:rPr>
            </w:pPr>
            <w:r w:rsidRPr="003F388E">
              <w:rPr>
                <w:b/>
              </w:rPr>
              <w:t>REPORT TO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07225" w14:textId="12704441" w:rsidR="00BD19A2" w:rsidRPr="003F388E" w:rsidRDefault="00F04623" w:rsidP="00EF6E68">
            <w:pPr>
              <w:keepNext/>
              <w:keepLines/>
              <w:spacing w:before="80" w:after="80"/>
            </w:pPr>
            <w:r>
              <w:t xml:space="preserve">Finance and ICT </w:t>
            </w:r>
            <w:r w:rsidR="00FD78FC">
              <w:t>Director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DA38" w14:textId="77777777" w:rsidR="00BD19A2" w:rsidRPr="003F388E" w:rsidRDefault="00BD19A2">
            <w:pPr>
              <w:keepNext/>
              <w:keepLines/>
              <w:spacing w:before="80" w:after="80"/>
              <w:rPr>
                <w:b/>
              </w:rPr>
            </w:pPr>
            <w:r w:rsidRPr="003F388E">
              <w:rPr>
                <w:b/>
              </w:rPr>
              <w:t>DATE COMPLETED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7BF2" w14:textId="5B5F5B0A" w:rsidR="00BD19A2" w:rsidRPr="003F388E" w:rsidRDefault="00794F3A" w:rsidP="001823CE">
            <w:pPr>
              <w:keepNext/>
              <w:keepLines/>
              <w:spacing w:before="80" w:after="80"/>
            </w:pPr>
            <w:r>
              <w:t xml:space="preserve">September </w:t>
            </w:r>
            <w:r w:rsidR="005037E3">
              <w:t>2025</w:t>
            </w:r>
          </w:p>
        </w:tc>
      </w:tr>
      <w:tr w:rsidR="00BD19A2" w:rsidRPr="003F388E" w14:paraId="0AB7A2BF" w14:textId="77777777" w:rsidTr="003776E3">
        <w:trPr>
          <w:trHeight w:val="18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59D" w14:textId="77777777" w:rsidR="00BD19A2" w:rsidRDefault="00BD19A2">
            <w:r w:rsidRPr="003F388E">
              <w:rPr>
                <w:b/>
              </w:rPr>
              <w:t>CORE RESPONSIBILITIES</w:t>
            </w:r>
            <w:r w:rsidRPr="003F388E">
              <w:t xml:space="preserve"> </w:t>
            </w:r>
          </w:p>
          <w:p w14:paraId="1CF55481" w14:textId="0E8B4999" w:rsidR="00EC1C47" w:rsidRPr="00826010" w:rsidRDefault="00E511D8" w:rsidP="00826010">
            <w:pPr>
              <w:jc w:val="both"/>
              <w:rPr>
                <w:rFonts w:cs="Arial"/>
                <w:lang w:val="en-US"/>
              </w:rPr>
            </w:pPr>
            <w:r w:rsidRPr="006E2E0D">
              <w:rPr>
                <w:rFonts w:cs="ArialNarrow"/>
              </w:rPr>
              <w:t xml:space="preserve">Responsible for the </w:t>
            </w:r>
            <w:r w:rsidR="000F1454">
              <w:rPr>
                <w:rFonts w:cs="ArialNarrow"/>
              </w:rPr>
              <w:t xml:space="preserve">direction and </w:t>
            </w:r>
            <w:r w:rsidRPr="006E2E0D">
              <w:rPr>
                <w:rFonts w:cs="ArialNarrow"/>
              </w:rPr>
              <w:t xml:space="preserve">management of a small </w:t>
            </w:r>
            <w:r w:rsidR="00540859">
              <w:rPr>
                <w:rFonts w:cs="ArialNarrow"/>
              </w:rPr>
              <w:t xml:space="preserve">team of staff </w:t>
            </w:r>
            <w:r>
              <w:rPr>
                <w:rFonts w:cs="ArialNarrow"/>
              </w:rPr>
              <w:t>(finance, I</w:t>
            </w:r>
            <w:r w:rsidR="001F4E8B">
              <w:rPr>
                <w:rFonts w:cs="ArialNarrow"/>
              </w:rPr>
              <w:t>C</w:t>
            </w:r>
            <w:r>
              <w:rPr>
                <w:rFonts w:cs="ArialNarrow"/>
              </w:rPr>
              <w:t xml:space="preserve">T and debt management) </w:t>
            </w:r>
            <w:r w:rsidRPr="006E2E0D">
              <w:rPr>
                <w:rFonts w:cs="ArialNarrow"/>
              </w:rPr>
              <w:t>and for fostering a proactive team culture that demonstrates ownership and ensures the successful delivery of operational and performance standards</w:t>
            </w:r>
            <w:r w:rsidRPr="004B1236">
              <w:t xml:space="preserve"> </w:t>
            </w:r>
            <w:r>
              <w:t>in support</w:t>
            </w:r>
            <w:r w:rsidR="001823CE">
              <w:t xml:space="preserve"> of</w:t>
            </w:r>
            <w:r>
              <w:t xml:space="preserve"> </w:t>
            </w:r>
            <w:r w:rsidR="004D279C">
              <w:t xml:space="preserve">the corporate objectives of </w:t>
            </w:r>
            <w:r w:rsidRPr="004B1236">
              <w:t>GWHA</w:t>
            </w:r>
            <w:r>
              <w:t xml:space="preserve"> </w:t>
            </w:r>
            <w:r w:rsidR="004D279C">
              <w:t xml:space="preserve">and its commercial subsidiary Glasgow West Enterprises. </w:t>
            </w:r>
            <w:r w:rsidR="00086427">
              <w:rPr>
                <w:rFonts w:cs="Arial"/>
                <w:lang w:val="en-US"/>
              </w:rPr>
              <w:t>High level of technical knowledge and experience</w:t>
            </w:r>
            <w:r w:rsidR="00AD1DFC">
              <w:rPr>
                <w:rFonts w:cs="Arial"/>
                <w:lang w:val="en-US"/>
              </w:rPr>
              <w:t>,</w:t>
            </w:r>
            <w:r w:rsidR="00086427">
              <w:rPr>
                <w:rFonts w:cs="Arial"/>
                <w:lang w:val="en-US"/>
              </w:rPr>
              <w:t xml:space="preserve"> focus on compliance, risk management and co-ordination of team performance. </w:t>
            </w:r>
            <w:r w:rsidR="00EC1C47">
              <w:rPr>
                <w:rFonts w:cs="ArialNarrow"/>
              </w:rPr>
              <w:t xml:space="preserve"> Ensuring </w:t>
            </w:r>
            <w:r w:rsidR="00EC1C47" w:rsidRPr="00962446">
              <w:rPr>
                <w:rFonts w:cs="ArialNarrow"/>
              </w:rPr>
              <w:t xml:space="preserve">comprehensive and accurate records, reporting and administrative systems that demonstrate compliance with legislative and regulatory </w:t>
            </w:r>
            <w:r w:rsidR="00EC1C47" w:rsidRPr="006E2E0D">
              <w:rPr>
                <w:rFonts w:cs="ArialNarrow"/>
              </w:rPr>
              <w:t>standards</w:t>
            </w:r>
            <w:r w:rsidR="00EC1C47">
              <w:rPr>
                <w:rFonts w:cs="ArialNarrow"/>
              </w:rPr>
              <w:t xml:space="preserve"> and</w:t>
            </w:r>
            <w:r w:rsidR="00EC1C47" w:rsidRPr="006E2E0D">
              <w:rPr>
                <w:rFonts w:cs="ArialNarrow"/>
              </w:rPr>
              <w:t xml:space="preserve"> reflect best practice. </w:t>
            </w:r>
            <w:r w:rsidR="00086427">
              <w:t xml:space="preserve">Responsible through the </w:t>
            </w:r>
            <w:r w:rsidR="00794F3A">
              <w:t xml:space="preserve">Finance and ICT </w:t>
            </w:r>
            <w:r w:rsidR="00086427">
              <w:t xml:space="preserve">Director to the Executive Team and ultimately the Management Committee for policy outcomes and performance, within a framework of continuous improvement and execution of strategies and initiatives for </w:t>
            </w:r>
            <w:r w:rsidR="00F1682C" w:rsidRPr="00EF6E68">
              <w:rPr>
                <w:rFonts w:cs="Arial"/>
                <w:lang w:val="en-US"/>
              </w:rPr>
              <w:t>robust</w:t>
            </w:r>
            <w:r w:rsidR="00EF6E68" w:rsidRPr="00EF6E68">
              <w:rPr>
                <w:rFonts w:cs="Arial"/>
                <w:lang w:val="en-US"/>
              </w:rPr>
              <w:t xml:space="preserve"> governance, optimum performance</w:t>
            </w:r>
            <w:r w:rsidR="00D447D1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and </w:t>
            </w:r>
            <w:r w:rsidR="00EF6E68" w:rsidRPr="00EF6E68">
              <w:rPr>
                <w:rFonts w:cs="Arial"/>
                <w:lang w:val="en-US"/>
              </w:rPr>
              <w:t>enhanced customer service.</w:t>
            </w:r>
            <w:r w:rsidR="00DE761E">
              <w:rPr>
                <w:rFonts w:cs="Arial"/>
                <w:lang w:val="en-US"/>
              </w:rPr>
              <w:t xml:space="preserve">  </w:t>
            </w:r>
          </w:p>
        </w:tc>
      </w:tr>
      <w:tr w:rsidR="00086427" w:rsidRPr="003F388E" w14:paraId="434C2DF4" w14:textId="77777777" w:rsidTr="003776E3">
        <w:trPr>
          <w:trHeight w:val="18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09C" w14:textId="77777777" w:rsidR="00195C9D" w:rsidRDefault="00195C9D" w:rsidP="008E4078">
            <w:pPr>
              <w:tabs>
                <w:tab w:val="left" w:pos="5304"/>
              </w:tabs>
              <w:rPr>
                <w:rFonts w:cs="Arial"/>
                <w:b/>
                <w:lang w:val="en-US"/>
              </w:rPr>
            </w:pPr>
            <w:r w:rsidRPr="006B26F1">
              <w:rPr>
                <w:rFonts w:cs="Arial"/>
                <w:b/>
                <w:lang w:val="en-US"/>
              </w:rPr>
              <w:t xml:space="preserve">KEY </w:t>
            </w:r>
            <w:r w:rsidRPr="0026422B">
              <w:rPr>
                <w:rFonts w:cs="Arial"/>
                <w:b/>
                <w:lang w:val="en-US"/>
              </w:rPr>
              <w:t>TASKS:</w:t>
            </w:r>
            <w:r w:rsidRPr="006B26F1">
              <w:rPr>
                <w:rFonts w:cs="Arial"/>
                <w:b/>
                <w:lang w:val="en-US"/>
              </w:rPr>
              <w:t xml:space="preserve"> </w:t>
            </w:r>
          </w:p>
          <w:p w14:paraId="3A61DA43" w14:textId="234603AF" w:rsidR="00EC1C47" w:rsidRPr="00540859" w:rsidRDefault="00195C9D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bookmarkStart w:id="0" w:name="_Hlk211594909"/>
            <w:r w:rsidRPr="00540859">
              <w:rPr>
                <w:rFonts w:cs="Arial"/>
              </w:rPr>
              <w:t xml:space="preserve">Operational leadership and direction of </w:t>
            </w:r>
            <w:r w:rsidR="00014837" w:rsidRPr="00540859">
              <w:rPr>
                <w:rFonts w:cs="Arial"/>
              </w:rPr>
              <w:t>Finance</w:t>
            </w:r>
            <w:r w:rsidR="001F4E8B" w:rsidRPr="00540859">
              <w:rPr>
                <w:rFonts w:cs="Arial"/>
              </w:rPr>
              <w:t xml:space="preserve">, ICT and debt management </w:t>
            </w:r>
            <w:r w:rsidRPr="00540859">
              <w:rPr>
                <w:rFonts w:cs="Arial"/>
              </w:rPr>
              <w:t>activities and performance</w:t>
            </w:r>
            <w:r w:rsidR="001B52C1" w:rsidRPr="00540859">
              <w:rPr>
                <w:rFonts w:cs="Arial"/>
              </w:rPr>
              <w:t>.</w:t>
            </w:r>
          </w:p>
          <w:p w14:paraId="76B4A57D" w14:textId="2C98F207" w:rsidR="00195C9D" w:rsidRPr="00540859" w:rsidRDefault="00EC1C47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Narrow"/>
              </w:rPr>
              <w:t xml:space="preserve">Effective management and support of team, including annual performance reviews, SMART Team Plans, regular planning </w:t>
            </w:r>
            <w:r w:rsidR="00540859">
              <w:rPr>
                <w:rFonts w:cs="ArialNarrow"/>
              </w:rPr>
              <w:t>and</w:t>
            </w:r>
            <w:r w:rsidRPr="00540859">
              <w:rPr>
                <w:rFonts w:cs="ArialNarrow"/>
              </w:rPr>
              <w:t xml:space="preserve"> supervision sessions.</w:t>
            </w:r>
          </w:p>
          <w:p w14:paraId="0B3D9DEE" w14:textId="1615BFFB" w:rsidR="00195C9D" w:rsidRPr="00540859" w:rsidRDefault="0024730F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Financial management and planning; compliance with internal financial controls</w:t>
            </w:r>
            <w:r w:rsidR="00F4486C" w:rsidRPr="00540859">
              <w:rPr>
                <w:rFonts w:cs="Arial"/>
              </w:rPr>
              <w:t>.</w:t>
            </w:r>
          </w:p>
          <w:p w14:paraId="55E06E21" w14:textId="77777777" w:rsidR="0024730F" w:rsidRPr="00540859" w:rsidRDefault="0024730F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Treasury management policy implementation.</w:t>
            </w:r>
          </w:p>
          <w:p w14:paraId="1DEDCA72" w14:textId="75FE85B4" w:rsidR="002E6792" w:rsidRPr="00540859" w:rsidRDefault="00AD0CC3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 xml:space="preserve">Assisting with </w:t>
            </w:r>
            <w:r w:rsidR="002E6792" w:rsidRPr="00540859">
              <w:rPr>
                <w:rFonts w:cs="Arial"/>
              </w:rPr>
              <w:t>Annual Accounts/Audit preparation</w:t>
            </w:r>
            <w:r w:rsidR="00F4486C" w:rsidRPr="00540859">
              <w:rPr>
                <w:rFonts w:cs="Arial"/>
              </w:rPr>
              <w:t>.</w:t>
            </w:r>
          </w:p>
          <w:p w14:paraId="467C44D1" w14:textId="4313C2C6" w:rsidR="002E6792" w:rsidRPr="00540859" w:rsidRDefault="002E6792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 xml:space="preserve">Budget </w:t>
            </w:r>
            <w:r w:rsidR="00AD0CC3" w:rsidRPr="00540859">
              <w:rPr>
                <w:rFonts w:cs="Arial"/>
              </w:rPr>
              <w:t xml:space="preserve">and Management Accounts </w:t>
            </w:r>
            <w:r w:rsidR="00540859">
              <w:rPr>
                <w:rFonts w:cs="Arial"/>
              </w:rPr>
              <w:t xml:space="preserve">preparation. </w:t>
            </w:r>
            <w:r w:rsidR="00CE435F" w:rsidRPr="00540859">
              <w:rPr>
                <w:rFonts w:cs="Arial"/>
              </w:rPr>
              <w:t xml:space="preserve"> </w:t>
            </w:r>
          </w:p>
          <w:p w14:paraId="72718C95" w14:textId="77777777" w:rsidR="001B52C1" w:rsidRPr="00540859" w:rsidRDefault="00CA58FE" w:rsidP="001B52C1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Preparation of annual insurance declaration and liaison with key stakeholders.</w:t>
            </w:r>
          </w:p>
          <w:p w14:paraId="2B06A880" w14:textId="77777777" w:rsidR="001B52C1" w:rsidRPr="00540859" w:rsidRDefault="00145868" w:rsidP="001B52C1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Administration of Component Accounting.</w:t>
            </w:r>
          </w:p>
          <w:p w14:paraId="547B986E" w14:textId="55579309" w:rsidR="001B52C1" w:rsidRPr="00540859" w:rsidRDefault="001B52C1" w:rsidP="006C249E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Implementing the ICT strategy aligned with organisational goals</w:t>
            </w:r>
            <w:r w:rsidR="00B02CF2" w:rsidRPr="00540859">
              <w:rPr>
                <w:rFonts w:cs="Arial"/>
              </w:rPr>
              <w:t>, including o</w:t>
            </w:r>
            <w:r w:rsidRPr="00540859">
              <w:rPr>
                <w:rFonts w:cs="Arial"/>
              </w:rPr>
              <w:t>verseeing the management and security of ICT systems, infrastructure, and data (ensuring robust cyber security protocols, disaster recovery and data protection (GDPR) compliance</w:t>
            </w:r>
            <w:r w:rsidR="00540859">
              <w:rPr>
                <w:rFonts w:cs="Arial"/>
              </w:rPr>
              <w:t xml:space="preserve">). </w:t>
            </w:r>
          </w:p>
          <w:p w14:paraId="4B5AA727" w14:textId="30922498" w:rsidR="001B52C1" w:rsidRPr="00540859" w:rsidRDefault="001B52C1" w:rsidP="001B52C1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Support</w:t>
            </w:r>
            <w:r w:rsidR="00B02CF2" w:rsidRPr="00540859">
              <w:rPr>
                <w:rFonts w:cs="Arial"/>
              </w:rPr>
              <w:t>ing</w:t>
            </w:r>
            <w:r w:rsidRPr="00540859">
              <w:rPr>
                <w:rFonts w:cs="Arial"/>
              </w:rPr>
              <w:t xml:space="preserve"> digital transformation projects, including tenant-facing services and back-office systems (e.g. housing management software).</w:t>
            </w:r>
          </w:p>
          <w:p w14:paraId="2868D1C1" w14:textId="6847DA5C" w:rsidR="00195C9D" w:rsidRDefault="00AD0CC3" w:rsidP="00195C9D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 xml:space="preserve">Co-ordinating </w:t>
            </w:r>
            <w:r w:rsidR="002E6792" w:rsidRPr="00540859">
              <w:rPr>
                <w:rFonts w:cs="Arial"/>
              </w:rPr>
              <w:t>R</w:t>
            </w:r>
            <w:r w:rsidR="0024730F" w:rsidRPr="00540859">
              <w:rPr>
                <w:rFonts w:cs="Arial"/>
              </w:rPr>
              <w:t xml:space="preserve">isk </w:t>
            </w:r>
            <w:r w:rsidR="002E6792" w:rsidRPr="00540859">
              <w:rPr>
                <w:rFonts w:cs="Arial"/>
              </w:rPr>
              <w:t>M</w:t>
            </w:r>
            <w:r w:rsidR="0024730F" w:rsidRPr="00540859">
              <w:rPr>
                <w:rFonts w:cs="Arial"/>
              </w:rPr>
              <w:t>anagement</w:t>
            </w:r>
            <w:r w:rsidR="002E6792" w:rsidRPr="00540859">
              <w:rPr>
                <w:rFonts w:cs="Arial"/>
              </w:rPr>
              <w:t xml:space="preserve"> </w:t>
            </w:r>
            <w:r w:rsidRPr="00540859">
              <w:rPr>
                <w:rFonts w:cs="Arial"/>
              </w:rPr>
              <w:t xml:space="preserve">Register, </w:t>
            </w:r>
            <w:r w:rsidR="002E6792" w:rsidRPr="00540859">
              <w:rPr>
                <w:rFonts w:cs="Arial"/>
              </w:rPr>
              <w:t xml:space="preserve">including </w:t>
            </w:r>
            <w:r w:rsidRPr="00540859">
              <w:rPr>
                <w:rFonts w:cs="Arial"/>
              </w:rPr>
              <w:t>reporting on risks</w:t>
            </w:r>
            <w:r w:rsidR="008E4078" w:rsidRPr="00540859">
              <w:rPr>
                <w:rFonts w:cs="Arial"/>
              </w:rPr>
              <w:t xml:space="preserve"> aligned to role</w:t>
            </w:r>
            <w:r>
              <w:rPr>
                <w:rFonts w:cs="Arial"/>
              </w:rPr>
              <w:t xml:space="preserve">. </w:t>
            </w:r>
            <w:r w:rsidR="00195C9D" w:rsidRPr="00E7364A">
              <w:rPr>
                <w:rFonts w:cs="Arial"/>
              </w:rPr>
              <w:t xml:space="preserve"> </w:t>
            </w:r>
          </w:p>
          <w:p w14:paraId="5A3305D7" w14:textId="67795A2C" w:rsidR="001F4E8B" w:rsidRPr="001F4E8B" w:rsidRDefault="00EC1C47" w:rsidP="00EC1C47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EC1C47">
              <w:rPr>
                <w:rFonts w:cs="ArialNarrow"/>
              </w:rPr>
              <w:t>Leading the preparation of Governing Body reports</w:t>
            </w:r>
            <w:r w:rsidR="001F4E8B">
              <w:rPr>
                <w:rFonts w:cs="ArialNarrow"/>
              </w:rPr>
              <w:t xml:space="preserve"> to ensure compliance and informed decision making</w:t>
            </w:r>
            <w:r w:rsidRPr="00EC1C47">
              <w:rPr>
                <w:rFonts w:cs="ArialNarrow"/>
              </w:rPr>
              <w:t xml:space="preserve">. </w:t>
            </w:r>
          </w:p>
          <w:p w14:paraId="09F78A80" w14:textId="77777777" w:rsidR="00FD6FB7" w:rsidRDefault="00E505CB" w:rsidP="00FD6FB7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EC1C47">
              <w:rPr>
                <w:rFonts w:cs="Arial"/>
              </w:rPr>
              <w:t>Contributing</w:t>
            </w:r>
            <w:r w:rsidR="00E511D8" w:rsidRPr="00EC1C47">
              <w:rPr>
                <w:rFonts w:cs="Arial"/>
              </w:rPr>
              <w:t xml:space="preserve"> to the development of </w:t>
            </w:r>
            <w:r w:rsidR="001823CE" w:rsidRPr="00EC1C47">
              <w:rPr>
                <w:rFonts w:cs="Arial"/>
              </w:rPr>
              <w:t xml:space="preserve">the </w:t>
            </w:r>
            <w:r w:rsidR="002E6792" w:rsidRPr="00EC1C47">
              <w:rPr>
                <w:rFonts w:cs="Arial"/>
              </w:rPr>
              <w:t xml:space="preserve">Corporate </w:t>
            </w:r>
            <w:r w:rsidR="001F4E8B">
              <w:rPr>
                <w:rFonts w:cs="Arial"/>
              </w:rPr>
              <w:t>S</w:t>
            </w:r>
            <w:r w:rsidR="00195C9D" w:rsidRPr="00EC1C47">
              <w:rPr>
                <w:rFonts w:cs="Arial"/>
              </w:rPr>
              <w:t>trategy</w:t>
            </w:r>
            <w:r w:rsidRPr="00EC1C47">
              <w:rPr>
                <w:rFonts w:cs="Arial"/>
              </w:rPr>
              <w:t xml:space="preserve"> and leading on</w:t>
            </w:r>
            <w:r w:rsidR="006E203C" w:rsidRPr="00EC1C47">
              <w:rPr>
                <w:rFonts w:cs="Arial"/>
              </w:rPr>
              <w:t xml:space="preserve"> </w:t>
            </w:r>
            <w:r w:rsidR="00195C9D" w:rsidRPr="00EC1C47">
              <w:rPr>
                <w:rFonts w:cs="Arial"/>
              </w:rPr>
              <w:t xml:space="preserve">policy/procedures/KPIs, mitigating risk and ensuring compliance with </w:t>
            </w:r>
            <w:r w:rsidR="00195C9D" w:rsidRPr="00F4486C">
              <w:rPr>
                <w:rFonts w:cs="Arial"/>
              </w:rPr>
              <w:t xml:space="preserve">governance, regulatory and legislative requirements. </w:t>
            </w:r>
          </w:p>
          <w:p w14:paraId="69760EBF" w14:textId="77777777" w:rsidR="00540859" w:rsidRDefault="008E4078" w:rsidP="00540859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 xml:space="preserve">Ensuring </w:t>
            </w:r>
            <w:r w:rsidR="00FD6FB7" w:rsidRPr="00540859">
              <w:rPr>
                <w:rFonts w:cs="Arial"/>
              </w:rPr>
              <w:t xml:space="preserve">the </w:t>
            </w:r>
            <w:r w:rsidR="00221A9B" w:rsidRPr="00540859">
              <w:rPr>
                <w:rFonts w:cs="Arial"/>
              </w:rPr>
              <w:t xml:space="preserve">implementation </w:t>
            </w:r>
            <w:r w:rsidR="00FD6FB7" w:rsidRPr="00540859">
              <w:rPr>
                <w:rFonts w:cs="Arial"/>
              </w:rPr>
              <w:t xml:space="preserve">of the debt management strategy, including recovery of </w:t>
            </w:r>
            <w:r w:rsidR="00221A9B" w:rsidRPr="00540859">
              <w:rPr>
                <w:rFonts w:cs="Arial"/>
              </w:rPr>
              <w:t>former tenant and rechargeable repair</w:t>
            </w:r>
            <w:r w:rsidR="00FD6FB7" w:rsidRPr="00540859">
              <w:rPr>
                <w:rFonts w:cs="Arial"/>
              </w:rPr>
              <w:t xml:space="preserve"> debts, property factoring charges and investment works</w:t>
            </w:r>
            <w:r w:rsidRPr="00540859">
              <w:rPr>
                <w:rFonts w:cs="Arial"/>
              </w:rPr>
              <w:t xml:space="preserve">; and oversight of </w:t>
            </w:r>
            <w:r w:rsidR="00FD6FB7" w:rsidRPr="00540859">
              <w:rPr>
                <w:rFonts w:cs="Arial"/>
              </w:rPr>
              <w:t>repayment arrangements, legal Notices and legal action for recovery of debts.)</w:t>
            </w:r>
          </w:p>
          <w:p w14:paraId="6E47DBA8" w14:textId="77777777" w:rsidR="00540859" w:rsidRDefault="00AD0CC3" w:rsidP="00540859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 xml:space="preserve">Managing compliance with all internal control requirements (delegated authorities) relating to finance, ICT and </w:t>
            </w:r>
            <w:r w:rsidR="00540859" w:rsidRPr="00540859">
              <w:rPr>
                <w:rFonts w:cs="Arial"/>
              </w:rPr>
              <w:t xml:space="preserve">  </w:t>
            </w:r>
            <w:r w:rsidRPr="00540859">
              <w:rPr>
                <w:rFonts w:cs="Arial"/>
              </w:rPr>
              <w:t xml:space="preserve">office management/business continuity services, </w:t>
            </w:r>
            <w:r w:rsidR="00540859">
              <w:rPr>
                <w:rFonts w:cs="Arial"/>
              </w:rPr>
              <w:t xml:space="preserve">and </w:t>
            </w:r>
            <w:r w:rsidR="00221A9B" w:rsidRPr="00540859">
              <w:rPr>
                <w:rFonts w:cs="Arial"/>
              </w:rPr>
              <w:t xml:space="preserve">extending to the </w:t>
            </w:r>
            <w:r w:rsidRPr="00540859">
              <w:rPr>
                <w:rFonts w:cs="Arial"/>
              </w:rPr>
              <w:t>procurement of aligned services (e.g. external auditor, insurance services, ICT service providers, office supplies) in compliance with strategies.</w:t>
            </w:r>
          </w:p>
          <w:p w14:paraId="27D87A0F" w14:textId="77777777" w:rsidR="00540859" w:rsidRDefault="00916C08" w:rsidP="00540859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 w:rsidRPr="00540859">
              <w:rPr>
                <w:rFonts w:cs="Arial"/>
              </w:rPr>
              <w:t>Ensuring the smooth and efficient running of the office (e.g. office supplies/cleaning etc).</w:t>
            </w:r>
          </w:p>
          <w:p w14:paraId="22C5301C" w14:textId="77777777" w:rsidR="00540859" w:rsidRPr="00540859" w:rsidRDefault="00EC1C47" w:rsidP="00540859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>
              <w:t xml:space="preserve">Contributing to </w:t>
            </w:r>
            <w:r w:rsidR="001F4E8B">
              <w:t xml:space="preserve">corporate publications including </w:t>
            </w:r>
            <w:r>
              <w:t xml:space="preserve">newsletters, annual report, </w:t>
            </w:r>
            <w:r w:rsidRPr="00540859">
              <w:t>web site</w:t>
            </w:r>
            <w:r w:rsidR="00AD0CC3" w:rsidRPr="00540859">
              <w:t>.</w:t>
            </w:r>
          </w:p>
          <w:p w14:paraId="57FCA0A9" w14:textId="11B77CD9" w:rsidR="00540859" w:rsidRPr="00540859" w:rsidRDefault="0041160A" w:rsidP="00540859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>
              <w:t xml:space="preserve">First point of contact for office related EM </w:t>
            </w:r>
            <w:r w:rsidR="00FF5080">
              <w:t>callouts</w:t>
            </w:r>
            <w:r w:rsidR="00F13C24">
              <w:t xml:space="preserve"> (e.g. alarm).</w:t>
            </w:r>
          </w:p>
          <w:p w14:paraId="32FD87B6" w14:textId="2F6F32CD" w:rsidR="008D1893" w:rsidRPr="00540859" w:rsidRDefault="008D1893" w:rsidP="00540859">
            <w:pPr>
              <w:numPr>
                <w:ilvl w:val="0"/>
                <w:numId w:val="3"/>
              </w:numPr>
              <w:ind w:left="426" w:hanging="426"/>
              <w:rPr>
                <w:rFonts w:cs="Arial"/>
              </w:rPr>
            </w:pPr>
            <w:r>
              <w:t>Responsibility for overseeing digital communications and management of the Association’s website.</w:t>
            </w:r>
            <w:bookmarkEnd w:id="0"/>
          </w:p>
        </w:tc>
      </w:tr>
      <w:tr w:rsidR="00BD19A2" w:rsidRPr="003F388E" w14:paraId="10150280" w14:textId="77777777" w:rsidTr="003776E3">
        <w:trPr>
          <w:trHeight w:val="111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C580" w14:textId="45937D32" w:rsidR="00BD19A2" w:rsidRDefault="00BD19A2" w:rsidP="00AD1DFC">
            <w:pPr>
              <w:pStyle w:val="Heading1"/>
              <w:ind w:left="142" w:hanging="567"/>
              <w:rPr>
                <w:rFonts w:cstheme="minorBidi"/>
              </w:rPr>
            </w:pPr>
            <w:r w:rsidRPr="003F388E">
              <w:rPr>
                <w:rFonts w:cstheme="minorBidi"/>
                <w:b w:val="0"/>
                <w:bCs w:val="0"/>
              </w:rPr>
              <w:t xml:space="preserve">       </w:t>
            </w:r>
            <w:r w:rsidRPr="003F388E">
              <w:rPr>
                <w:rFonts w:cstheme="minorBidi"/>
              </w:rPr>
              <w:t xml:space="preserve">SCOPE: Towards </w:t>
            </w:r>
            <w:r w:rsidR="00735B95">
              <w:rPr>
                <w:rFonts w:cstheme="minorBidi"/>
              </w:rPr>
              <w:t xml:space="preserve">Corporate Strategy </w:t>
            </w:r>
            <w:r w:rsidR="001429C2">
              <w:rPr>
                <w:rFonts w:cstheme="minorBidi"/>
              </w:rPr>
              <w:t>202</w:t>
            </w:r>
            <w:r w:rsidR="00DE5989">
              <w:rPr>
                <w:rFonts w:cstheme="minorBidi"/>
              </w:rPr>
              <w:t>8</w:t>
            </w:r>
            <w:r w:rsidR="00735B95">
              <w:rPr>
                <w:rFonts w:cstheme="minorBidi"/>
              </w:rPr>
              <w:t xml:space="preserve"> Vision</w:t>
            </w:r>
            <w:r w:rsidRPr="003F388E">
              <w:rPr>
                <w:rFonts w:cstheme="minorBidi"/>
              </w:rPr>
              <w:t xml:space="preserve">: Shaping Thriving Communities </w:t>
            </w:r>
          </w:p>
          <w:p w14:paraId="7924B3DC" w14:textId="686EF61B" w:rsidR="00EF6E68" w:rsidRPr="00FD1439" w:rsidRDefault="001F4E8B" w:rsidP="001F4E8B">
            <w:pPr>
              <w:jc w:val="both"/>
            </w:pPr>
            <w:r>
              <w:rPr>
                <w:rFonts w:cs="Arial"/>
                <w:lang w:val="en-US"/>
              </w:rPr>
              <w:t xml:space="preserve">Leading the </w:t>
            </w:r>
            <w:r>
              <w:rPr>
                <w:rFonts w:cstheme="minorBidi"/>
              </w:rPr>
              <w:t xml:space="preserve">finance, debt management and ICT functions, </w:t>
            </w:r>
            <w:r w:rsidR="00557D1D" w:rsidRPr="007177EA">
              <w:rPr>
                <w:rFonts w:cstheme="minorBidi"/>
              </w:rPr>
              <w:t xml:space="preserve">maintaining a focus on </w:t>
            </w:r>
            <w:r w:rsidR="00BF57F3" w:rsidRPr="007177EA">
              <w:rPr>
                <w:rFonts w:cstheme="minorBidi"/>
              </w:rPr>
              <w:t>achiev</w:t>
            </w:r>
            <w:r w:rsidR="00557D1D" w:rsidRPr="007177EA">
              <w:rPr>
                <w:rFonts w:cstheme="minorBidi"/>
              </w:rPr>
              <w:t>ing</w:t>
            </w:r>
            <w:r w:rsidR="00BF57F3" w:rsidRPr="007177EA">
              <w:rPr>
                <w:rFonts w:cstheme="minorBidi"/>
              </w:rPr>
              <w:t xml:space="preserve"> </w:t>
            </w:r>
            <w:r w:rsidR="007177EA">
              <w:rPr>
                <w:rFonts w:cstheme="minorBidi"/>
              </w:rPr>
              <w:t xml:space="preserve">performance </w:t>
            </w:r>
            <w:r w:rsidR="00BF57F3" w:rsidRPr="007177EA">
              <w:rPr>
                <w:rFonts w:cstheme="minorBidi"/>
              </w:rPr>
              <w:t xml:space="preserve">excellence in </w:t>
            </w:r>
            <w:r w:rsidR="007177EA">
              <w:rPr>
                <w:rFonts w:cstheme="minorBidi"/>
              </w:rPr>
              <w:t>corporate and team plans</w:t>
            </w:r>
            <w:r w:rsidR="00557D1D" w:rsidRPr="007177EA">
              <w:rPr>
                <w:rFonts w:cstheme="minorBidi"/>
              </w:rPr>
              <w:t>, supporting</w:t>
            </w:r>
            <w:r w:rsidR="00BF57F3" w:rsidRPr="007177EA">
              <w:rPr>
                <w:rFonts w:cstheme="minorBidi"/>
              </w:rPr>
              <w:t xml:space="preserve"> continuous improvement and innovation.</w:t>
            </w:r>
            <w:r w:rsidR="007177EA">
              <w:t xml:space="preserve"> </w:t>
            </w:r>
            <w:r w:rsidR="00EC1C47">
              <w:t xml:space="preserve"> </w:t>
            </w:r>
            <w:r w:rsidR="00E00224">
              <w:t xml:space="preserve">Guiding the </w:t>
            </w:r>
            <w:r w:rsidR="00EC1C47">
              <w:t>d</w:t>
            </w:r>
            <w:r w:rsidR="00DC18C7" w:rsidRPr="000D727D">
              <w:rPr>
                <w:rFonts w:cstheme="minorBidi"/>
              </w:rPr>
              <w:t>evelop</w:t>
            </w:r>
            <w:r w:rsidR="00EC1C47">
              <w:rPr>
                <w:rFonts w:cstheme="minorBidi"/>
              </w:rPr>
              <w:t xml:space="preserve">ment </w:t>
            </w:r>
            <w:r w:rsidR="00DC18C7" w:rsidRPr="000D727D">
              <w:rPr>
                <w:rFonts w:cstheme="minorBidi"/>
              </w:rPr>
              <w:t>and deliver</w:t>
            </w:r>
            <w:r w:rsidR="00EC1C47">
              <w:rPr>
                <w:rFonts w:cstheme="minorBidi"/>
              </w:rPr>
              <w:t xml:space="preserve">y of </w:t>
            </w:r>
            <w:r w:rsidR="007177EA" w:rsidRPr="000D727D">
              <w:rPr>
                <w:rFonts w:cstheme="minorBidi"/>
              </w:rPr>
              <w:t>strateg</w:t>
            </w:r>
            <w:r w:rsidR="00B34AC9">
              <w:rPr>
                <w:rFonts w:cstheme="minorBidi"/>
              </w:rPr>
              <w:t>ies</w:t>
            </w:r>
            <w:r w:rsidR="007177EA" w:rsidRPr="000D727D">
              <w:rPr>
                <w:rFonts w:cstheme="minorBidi"/>
              </w:rPr>
              <w:t xml:space="preserve"> </w:t>
            </w:r>
            <w:r w:rsidR="00DC18C7" w:rsidRPr="000D727D">
              <w:rPr>
                <w:rFonts w:cstheme="minorBidi"/>
              </w:rPr>
              <w:t xml:space="preserve">to </w:t>
            </w:r>
            <w:r w:rsidR="007177EA" w:rsidRPr="000D727D">
              <w:rPr>
                <w:rFonts w:cstheme="minorBidi"/>
              </w:rPr>
              <w:t>provide fully integrated systems</w:t>
            </w:r>
            <w:r w:rsidR="007177EA" w:rsidRPr="000D727D">
              <w:t xml:space="preserve"> to</w:t>
            </w:r>
            <w:r w:rsidR="00DC18C7" w:rsidRPr="000D727D">
              <w:rPr>
                <w:rFonts w:cstheme="minorBidi"/>
              </w:rPr>
              <w:t xml:space="preserve"> support growth</w:t>
            </w:r>
            <w:r w:rsidR="007177EA" w:rsidRPr="000D727D">
              <w:t xml:space="preserve"> </w:t>
            </w:r>
            <w:r w:rsidR="00DC18C7" w:rsidRPr="000D727D">
              <w:t xml:space="preserve">and </w:t>
            </w:r>
            <w:r w:rsidR="00DE5989" w:rsidRPr="000D727D">
              <w:t>enhance internal and external customer service</w:t>
            </w:r>
            <w:r w:rsidR="007B2EFF">
              <w:t xml:space="preserve">.  </w:t>
            </w:r>
            <w:r w:rsidR="00540859">
              <w:t xml:space="preserve"> </w:t>
            </w:r>
            <w:r w:rsidR="00AD1DFC" w:rsidRPr="00DE5989">
              <w:rPr>
                <w:rFonts w:cs="Arial"/>
                <w:lang w:val="en-US"/>
              </w:rPr>
              <w:t xml:space="preserve"> Flexibility and scope of role </w:t>
            </w:r>
            <w:proofErr w:type="gramStart"/>
            <w:r w:rsidR="00AD1DFC" w:rsidRPr="00DE5989">
              <w:rPr>
                <w:rFonts w:cs="Arial"/>
                <w:lang w:val="en-US"/>
              </w:rPr>
              <w:t>to reflect</w:t>
            </w:r>
            <w:proofErr w:type="gramEnd"/>
            <w:r w:rsidR="00AD1DFC" w:rsidRPr="00DE5989">
              <w:rPr>
                <w:rFonts w:cs="Arial"/>
                <w:lang w:val="en-US"/>
              </w:rPr>
              <w:t xml:space="preserve"> organi</w:t>
            </w:r>
            <w:r w:rsidR="003776E3">
              <w:rPr>
                <w:rFonts w:cs="Arial"/>
                <w:lang w:val="en-US"/>
              </w:rPr>
              <w:t>s</w:t>
            </w:r>
            <w:r w:rsidR="00AD1DFC" w:rsidRPr="00DE5989">
              <w:rPr>
                <w:rFonts w:cs="Arial"/>
                <w:lang w:val="en-US"/>
              </w:rPr>
              <w:t xml:space="preserve">ational priorities, change and progress towards </w:t>
            </w:r>
            <w:r w:rsidR="001429C2">
              <w:rPr>
                <w:rFonts w:cs="Arial"/>
                <w:lang w:val="en-US"/>
              </w:rPr>
              <w:t>20</w:t>
            </w:r>
            <w:r w:rsidR="00AD1DFC" w:rsidRPr="00DE5989">
              <w:rPr>
                <w:rFonts w:cs="Arial"/>
                <w:lang w:val="en-US"/>
              </w:rPr>
              <w:t>2</w:t>
            </w:r>
            <w:r w:rsidR="00DE5989">
              <w:rPr>
                <w:rFonts w:cs="Arial"/>
                <w:lang w:val="en-US"/>
              </w:rPr>
              <w:t>8</w:t>
            </w:r>
            <w:r w:rsidR="00AD1DFC" w:rsidRPr="00DE5989">
              <w:rPr>
                <w:rFonts w:cs="Arial"/>
                <w:lang w:val="en-US"/>
              </w:rPr>
              <w:t xml:space="preserve"> vision.</w:t>
            </w:r>
            <w:r w:rsidR="00EF6E68">
              <w:t xml:space="preserve"> </w:t>
            </w:r>
          </w:p>
        </w:tc>
      </w:tr>
    </w:tbl>
    <w:p w14:paraId="110D9A7B" w14:textId="77777777" w:rsidR="00BD19A2" w:rsidRDefault="00BD19A2" w:rsidP="00BD19A2"/>
    <w:p w14:paraId="32A05178" w14:textId="77777777" w:rsidR="0089672D" w:rsidRDefault="0089672D" w:rsidP="00BD19A2"/>
    <w:p w14:paraId="023A6FAF" w14:textId="77777777" w:rsidR="0089672D" w:rsidRDefault="0089672D" w:rsidP="00BD19A2"/>
    <w:p w14:paraId="6273FA13" w14:textId="77777777" w:rsidR="0089672D" w:rsidRDefault="0089672D" w:rsidP="00BD19A2"/>
    <w:p w14:paraId="2B690F4D" w14:textId="77777777" w:rsidR="0089672D" w:rsidRDefault="0089672D" w:rsidP="00BD19A2"/>
    <w:p w14:paraId="4D760589" w14:textId="77777777" w:rsidR="0089672D" w:rsidRDefault="0089672D" w:rsidP="00BD19A2"/>
    <w:p w14:paraId="618B9BD2" w14:textId="77777777" w:rsidR="00246595" w:rsidRPr="003F388E" w:rsidRDefault="00246595" w:rsidP="00BD19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8444"/>
      </w:tblGrid>
      <w:tr w:rsidR="00BD19A2" w:rsidRPr="003F388E" w14:paraId="69B15059" w14:textId="77777777" w:rsidTr="003776E3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A14" w14:textId="77777777" w:rsidR="00BD19A2" w:rsidRPr="003F388E" w:rsidRDefault="00BD19A2">
            <w:pPr>
              <w:rPr>
                <w:sz w:val="28"/>
                <w:szCs w:val="28"/>
              </w:rPr>
            </w:pPr>
            <w:r w:rsidRPr="003F388E">
              <w:lastRenderedPageBreak/>
              <w:br w:type="page"/>
            </w:r>
            <w:r w:rsidRPr="003F388E">
              <w:rPr>
                <w:b/>
                <w:sz w:val="28"/>
                <w:szCs w:val="28"/>
              </w:rPr>
              <w:t xml:space="preserve">COMPETENCIES </w:t>
            </w:r>
          </w:p>
        </w:tc>
      </w:tr>
      <w:tr w:rsidR="00BD19A2" w:rsidRPr="003F388E" w14:paraId="1750FE89" w14:textId="77777777" w:rsidTr="003776E3">
        <w:trPr>
          <w:trHeight w:val="7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536D" w14:textId="77777777" w:rsidR="00BD19A2" w:rsidRPr="003F388E" w:rsidRDefault="00BD19A2">
            <w:pPr>
              <w:spacing w:before="60" w:after="40"/>
            </w:pPr>
            <w:r w:rsidRPr="003F388E">
              <w:t xml:space="preserve">Leadership 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86B" w14:textId="589C32E4" w:rsidR="00BD19A2" w:rsidRPr="003F388E" w:rsidRDefault="00BD19A2" w:rsidP="001F4E8B">
            <w:pPr>
              <w:tabs>
                <w:tab w:val="left" w:pos="252"/>
              </w:tabs>
              <w:ind w:left="14"/>
              <w:jc w:val="both"/>
            </w:pPr>
            <w:r w:rsidRPr="003F388E">
              <w:t>Sound operational leadership and direction.</w:t>
            </w:r>
          </w:p>
          <w:p w14:paraId="7B6FB951" w14:textId="1FB2BC9F" w:rsidR="00BD19A2" w:rsidRPr="003F388E" w:rsidRDefault="00D53BB8" w:rsidP="001F4E8B">
            <w:pPr>
              <w:tabs>
                <w:tab w:val="left" w:pos="252"/>
              </w:tabs>
              <w:ind w:left="14"/>
              <w:jc w:val="both"/>
            </w:pPr>
            <w:r>
              <w:t xml:space="preserve">Embrace </w:t>
            </w:r>
            <w:r w:rsidR="00E505CB">
              <w:t>and</w:t>
            </w:r>
            <w:r w:rsidR="00BD19A2" w:rsidRPr="003F388E">
              <w:t xml:space="preserve"> promote</w:t>
            </w:r>
            <w:r w:rsidR="00EF6E68">
              <w:t xml:space="preserve"> </w:t>
            </w:r>
            <w:r w:rsidR="00EF6E68" w:rsidRPr="003F388E">
              <w:t>robust governance structures</w:t>
            </w:r>
            <w:r w:rsidR="00EF6E68">
              <w:t>,</w:t>
            </w:r>
            <w:r w:rsidR="00BD19A2" w:rsidRPr="003F388E">
              <w:t xml:space="preserve"> optimum performance</w:t>
            </w:r>
            <w:r w:rsidR="0089672D">
              <w:t xml:space="preserve"> and</w:t>
            </w:r>
            <w:r w:rsidR="00BD19A2" w:rsidRPr="003F388E">
              <w:t xml:space="preserve"> </w:t>
            </w:r>
            <w:r w:rsidR="0089672D">
              <w:t xml:space="preserve">enhanced services underpinned by </w:t>
            </w:r>
            <w:r w:rsidR="00023991" w:rsidRPr="003F388E">
              <w:t>learning and growth</w:t>
            </w:r>
            <w:r w:rsidR="0089672D">
              <w:t>.</w:t>
            </w:r>
          </w:p>
          <w:p w14:paraId="082560B9" w14:textId="78A9E05A" w:rsidR="00BD19A2" w:rsidRPr="003F388E" w:rsidRDefault="00023991" w:rsidP="001F4E8B">
            <w:pPr>
              <w:jc w:val="both"/>
            </w:pPr>
            <w:r>
              <w:t>Implement</w:t>
            </w:r>
            <w:r w:rsidR="00BD19A2" w:rsidRPr="003F388E">
              <w:t xml:space="preserve"> aligned corporate strategies, goals, policies, processes and performance management </w:t>
            </w:r>
            <w:r w:rsidR="0089672D" w:rsidRPr="003F388E">
              <w:t>frameworks,</w:t>
            </w:r>
            <w:r w:rsidR="00BD19A2" w:rsidRPr="003F388E">
              <w:t xml:space="preserve"> optimising assets and resources</w:t>
            </w:r>
            <w:r w:rsidR="00D80269">
              <w:t>.</w:t>
            </w:r>
          </w:p>
          <w:p w14:paraId="1CFC5C45" w14:textId="77777777" w:rsidR="00BD19A2" w:rsidRPr="003F388E" w:rsidRDefault="00BD19A2" w:rsidP="001F4E8B">
            <w:pPr>
              <w:jc w:val="both"/>
            </w:pPr>
            <w:r w:rsidRPr="003F388E">
              <w:t xml:space="preserve">Tailored coaching, support, supervision and delegation </w:t>
            </w:r>
          </w:p>
          <w:p w14:paraId="186C8C59" w14:textId="77777777" w:rsidR="00BD19A2" w:rsidRPr="003F388E" w:rsidRDefault="00BD19A2" w:rsidP="001F4E8B">
            <w:pPr>
              <w:jc w:val="both"/>
            </w:pPr>
            <w:r w:rsidRPr="003F388E">
              <w:t xml:space="preserve">Commitment to change and demonstrable successful implementation. </w:t>
            </w:r>
          </w:p>
        </w:tc>
      </w:tr>
      <w:tr w:rsidR="00195C9D" w:rsidRPr="003F388E" w14:paraId="0B32D117" w14:textId="77777777" w:rsidTr="003776E3">
        <w:trPr>
          <w:trHeight w:val="7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D32" w14:textId="77777777" w:rsidR="00195C9D" w:rsidRPr="003F388E" w:rsidRDefault="00195C9D">
            <w:pPr>
              <w:spacing w:before="60" w:after="40"/>
            </w:pPr>
            <w:r>
              <w:t>Knowledge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C4F" w14:textId="7F607560" w:rsidR="001F4E8B" w:rsidRDefault="0089672D" w:rsidP="001F4E8B">
            <w:pPr>
              <w:jc w:val="both"/>
            </w:pPr>
            <w:r>
              <w:t>U</w:t>
            </w:r>
            <w:r w:rsidR="00F4486C">
              <w:t xml:space="preserve">nderstanding </w:t>
            </w:r>
            <w:r w:rsidR="00195C9D" w:rsidRPr="003F388E">
              <w:t xml:space="preserve">of the housing sector, its wider environment and the changing role of RSLs. </w:t>
            </w:r>
          </w:p>
          <w:p w14:paraId="5C47D38E" w14:textId="7F301822" w:rsidR="00195C9D" w:rsidRDefault="00195C9D" w:rsidP="001F4E8B">
            <w:pPr>
              <w:jc w:val="both"/>
            </w:pPr>
            <w:r w:rsidRPr="003F388E">
              <w:t>Professional expertise and commitment to CPD</w:t>
            </w:r>
            <w:r w:rsidR="001F4E8B">
              <w:t>, learning and best practice</w:t>
            </w:r>
            <w:r w:rsidR="0089672D">
              <w:t>.</w:t>
            </w:r>
          </w:p>
          <w:p w14:paraId="4A8BD576" w14:textId="49FFB0F2" w:rsidR="00195C9D" w:rsidRDefault="00D80269" w:rsidP="001F4E8B">
            <w:pPr>
              <w:jc w:val="both"/>
            </w:pPr>
            <w:r>
              <w:t>Chartered Accountant and/or relevant degree</w:t>
            </w:r>
            <w:r w:rsidR="001F4E8B">
              <w:t xml:space="preserve"> and demonstrable </w:t>
            </w:r>
            <w:r w:rsidR="00195C9D" w:rsidRPr="003F388E">
              <w:t xml:space="preserve">financial </w:t>
            </w:r>
            <w:r w:rsidR="00195C9D">
              <w:t>skills and experience</w:t>
            </w:r>
            <w:r w:rsidR="001F4E8B">
              <w:t>.</w:t>
            </w:r>
          </w:p>
          <w:p w14:paraId="3A541058" w14:textId="65E008C5" w:rsidR="00687C63" w:rsidRDefault="00F4486C" w:rsidP="001F4E8B">
            <w:pPr>
              <w:jc w:val="both"/>
            </w:pPr>
            <w:r>
              <w:t>Sound awareness</w:t>
            </w:r>
            <w:r w:rsidR="0089672D">
              <w:t xml:space="preserve"> </w:t>
            </w:r>
            <w:r w:rsidR="00687C63">
              <w:t xml:space="preserve">of </w:t>
            </w:r>
            <w:r w:rsidR="00E71569">
              <w:t xml:space="preserve">RSL </w:t>
            </w:r>
            <w:r w:rsidR="00687C63">
              <w:t>financial frameworks and funding mechanisms</w:t>
            </w:r>
            <w:r w:rsidR="00246595">
              <w:t>.</w:t>
            </w:r>
          </w:p>
          <w:p w14:paraId="61E28803" w14:textId="04F355B2" w:rsidR="00246595" w:rsidRDefault="000138B9" w:rsidP="001F4E8B">
            <w:pPr>
              <w:jc w:val="both"/>
            </w:pPr>
            <w:r>
              <w:t>Familiarity with managing and storing of data using computers, software, networks and servers.</w:t>
            </w:r>
          </w:p>
          <w:p w14:paraId="2EBC5C6F" w14:textId="5C6B06CE" w:rsidR="00F4486C" w:rsidRPr="003F388E" w:rsidRDefault="000138B9" w:rsidP="001F4E8B">
            <w:pPr>
              <w:jc w:val="both"/>
            </w:pPr>
            <w:r>
              <w:t>Awareness of cloud computing and cybersecurity principles and best practice.</w:t>
            </w:r>
          </w:p>
        </w:tc>
      </w:tr>
      <w:tr w:rsidR="00BD19A2" w:rsidRPr="003F388E" w14:paraId="7AE6229B" w14:textId="77777777" w:rsidTr="003776E3">
        <w:trPr>
          <w:trHeight w:val="7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0CC3" w14:textId="77777777" w:rsidR="00BD19A2" w:rsidRPr="003F388E" w:rsidRDefault="00BD19A2">
            <w:pPr>
              <w:spacing w:before="60" w:after="40"/>
            </w:pPr>
            <w:r w:rsidRPr="003F388E">
              <w:t>Professionalism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A881" w14:textId="77777777" w:rsidR="00F4486C" w:rsidRPr="00D20546" w:rsidRDefault="00F4486C" w:rsidP="001F4E8B">
            <w:pPr>
              <w:autoSpaceDE w:val="0"/>
              <w:autoSpaceDN w:val="0"/>
              <w:adjustRightInd w:val="0"/>
              <w:jc w:val="both"/>
              <w:rPr>
                <w:rFonts w:cs="ArialNarrow"/>
              </w:rPr>
            </w:pPr>
            <w:r w:rsidRPr="00D20546">
              <w:rPr>
                <w:rFonts w:cs="ArialNarrow"/>
              </w:rPr>
              <w:t xml:space="preserve">Operates within the framework of policies and procedures and </w:t>
            </w:r>
            <w:r>
              <w:rPr>
                <w:rFonts w:cs="ArialNarrow"/>
              </w:rPr>
              <w:t xml:space="preserve">leads the </w:t>
            </w:r>
            <w:r w:rsidRPr="00D20546">
              <w:rPr>
                <w:rFonts w:cs="ArialNarrow"/>
              </w:rPr>
              <w:t>review and</w:t>
            </w:r>
            <w:r>
              <w:rPr>
                <w:rFonts w:cs="ArialNarrow"/>
              </w:rPr>
              <w:t xml:space="preserve"> </w:t>
            </w:r>
            <w:r w:rsidRPr="00D20546">
              <w:rPr>
                <w:rFonts w:cs="ArialNarrow"/>
              </w:rPr>
              <w:t>delivery of same.</w:t>
            </w:r>
          </w:p>
          <w:p w14:paraId="12D27187" w14:textId="29F00B8A" w:rsidR="00BD19A2" w:rsidRPr="003F388E" w:rsidRDefault="00BD19A2" w:rsidP="001F4E8B">
            <w:pPr>
              <w:jc w:val="both"/>
            </w:pPr>
            <w:r w:rsidRPr="003F388E">
              <w:t xml:space="preserve">Sound professional judgement, evaluation </w:t>
            </w:r>
            <w:r w:rsidR="002130D4">
              <w:t>and</w:t>
            </w:r>
            <w:r w:rsidRPr="003F388E">
              <w:t xml:space="preserve"> critical thinking</w:t>
            </w:r>
            <w:r w:rsidR="0089672D">
              <w:t>.</w:t>
            </w:r>
          </w:p>
          <w:p w14:paraId="5109A156" w14:textId="78F77968" w:rsidR="00BD19A2" w:rsidRPr="003F388E" w:rsidRDefault="00023991" w:rsidP="001F4E8B">
            <w:pPr>
              <w:jc w:val="both"/>
            </w:pPr>
            <w:r>
              <w:t>Sound</w:t>
            </w:r>
            <w:r w:rsidR="00BD19A2" w:rsidRPr="003F388E">
              <w:t xml:space="preserve"> </w:t>
            </w:r>
            <w:r w:rsidR="00BD19A2" w:rsidRPr="0089672D">
              <w:t>awareness of</w:t>
            </w:r>
            <w:r w:rsidR="00FE71D6" w:rsidRPr="0089672D">
              <w:t xml:space="preserve"> financial</w:t>
            </w:r>
            <w:r w:rsidR="006E203C" w:rsidRPr="0089672D">
              <w:t xml:space="preserve"> </w:t>
            </w:r>
            <w:r w:rsidR="00BD19A2" w:rsidRPr="0089672D">
              <w:t>governance, regulation and</w:t>
            </w:r>
            <w:r w:rsidR="00BD19A2" w:rsidRPr="003F388E">
              <w:t xml:space="preserve"> legislation</w:t>
            </w:r>
            <w:r w:rsidR="0089672D">
              <w:t>.</w:t>
            </w:r>
          </w:p>
          <w:p w14:paraId="73C7D947" w14:textId="48F98789" w:rsidR="00F4486C" w:rsidRDefault="00FE71D6" w:rsidP="001F4E8B">
            <w:pPr>
              <w:jc w:val="both"/>
            </w:pPr>
            <w:r>
              <w:t xml:space="preserve">Good </w:t>
            </w:r>
            <w:r w:rsidR="00023991">
              <w:t xml:space="preserve">understanding of </w:t>
            </w:r>
            <w:r w:rsidR="00BD19A2" w:rsidRPr="003F388E">
              <w:t xml:space="preserve">strategic </w:t>
            </w:r>
            <w:r w:rsidR="002130D4">
              <w:t>and</w:t>
            </w:r>
            <w:r w:rsidR="00BD19A2" w:rsidRPr="003F388E">
              <w:t xml:space="preserve"> corporate planning</w:t>
            </w:r>
            <w:r>
              <w:t xml:space="preserve"> processes</w:t>
            </w:r>
            <w:r w:rsidR="0089672D">
              <w:t>.</w:t>
            </w:r>
          </w:p>
          <w:p w14:paraId="4B56ABA2" w14:textId="77777777" w:rsidR="00F4486C" w:rsidRDefault="00F4486C" w:rsidP="001F4E8B">
            <w:pPr>
              <w:autoSpaceDE w:val="0"/>
              <w:autoSpaceDN w:val="0"/>
              <w:adjustRightInd w:val="0"/>
              <w:jc w:val="both"/>
              <w:rPr>
                <w:rFonts w:cs="ArialNarrow"/>
              </w:rPr>
            </w:pPr>
            <w:r w:rsidRPr="00D20546">
              <w:rPr>
                <w:rFonts w:cs="ArialNarrow"/>
              </w:rPr>
              <w:t>Displays willingness and enthusiasm in carrying out responsibilities and tasks.</w:t>
            </w:r>
          </w:p>
          <w:p w14:paraId="2148A4C7" w14:textId="6DE2DB44" w:rsidR="00F4486C" w:rsidRPr="003F388E" w:rsidRDefault="00F4486C" w:rsidP="001F4E8B">
            <w:pPr>
              <w:jc w:val="both"/>
            </w:pPr>
            <w:r w:rsidRPr="00D20546">
              <w:rPr>
                <w:rFonts w:cs="ArialNarrow"/>
              </w:rPr>
              <w:t>Awareness of personal strengths and limitations and seeks support, assistance and intervention as</w:t>
            </w:r>
            <w:r>
              <w:rPr>
                <w:rFonts w:cs="ArialNarrow"/>
              </w:rPr>
              <w:t xml:space="preserve"> </w:t>
            </w:r>
            <w:r w:rsidRPr="00D20546">
              <w:rPr>
                <w:rFonts w:cs="ArialNarrow"/>
              </w:rPr>
              <w:t>appropriate.</w:t>
            </w:r>
          </w:p>
        </w:tc>
      </w:tr>
      <w:tr w:rsidR="00195C9D" w:rsidRPr="003F388E" w14:paraId="6D1A6DAA" w14:textId="77777777" w:rsidTr="003776E3">
        <w:trPr>
          <w:trHeight w:val="7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CFA" w14:textId="7A662EE8" w:rsidR="00195C9D" w:rsidRPr="003F388E" w:rsidRDefault="0089672D">
            <w:pPr>
              <w:spacing w:before="60" w:after="40"/>
            </w:pPr>
            <w:r>
              <w:t>Teamwork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8A6" w14:textId="34DD5419" w:rsidR="00EC07E0" w:rsidRDefault="00EC07E0" w:rsidP="001F4E8B">
            <w:pPr>
              <w:jc w:val="both"/>
            </w:pPr>
            <w:r>
              <w:t xml:space="preserve">Experienced in </w:t>
            </w:r>
            <w:r w:rsidR="002130D4">
              <w:t>m</w:t>
            </w:r>
            <w:r>
              <w:t xml:space="preserve">anaging </w:t>
            </w:r>
            <w:r w:rsidR="006E203C">
              <w:t xml:space="preserve">a </w:t>
            </w:r>
            <w:r w:rsidR="00E505CB">
              <w:t xml:space="preserve">multi-disciplinary </w:t>
            </w:r>
            <w:r>
              <w:t>team</w:t>
            </w:r>
            <w:r w:rsidR="0089672D">
              <w:t>.</w:t>
            </w:r>
          </w:p>
          <w:p w14:paraId="3FF0040C" w14:textId="057A5A48" w:rsidR="00E4520A" w:rsidRDefault="00E4520A" w:rsidP="001F4E8B">
            <w:pPr>
              <w:jc w:val="both"/>
            </w:pPr>
            <w:r>
              <w:t>Effective resource planning to deliver expectations, achieving high quality and strong performance</w:t>
            </w:r>
            <w:r w:rsidR="0089672D">
              <w:t>.</w:t>
            </w:r>
          </w:p>
          <w:p w14:paraId="7F599C5F" w14:textId="77777777" w:rsidR="00195C9D" w:rsidRDefault="00195C9D" w:rsidP="001F4E8B">
            <w:pPr>
              <w:jc w:val="both"/>
            </w:pPr>
            <w:r>
              <w:t>Proactively engages with others to ensure accurate and comprehensive information is shared.</w:t>
            </w:r>
          </w:p>
          <w:p w14:paraId="6DAFE1DD" w14:textId="1BB0922B" w:rsidR="008A123A" w:rsidRDefault="00195C9D" w:rsidP="001F4E8B">
            <w:pPr>
              <w:jc w:val="both"/>
            </w:pPr>
            <w:r>
              <w:t xml:space="preserve">Promotes and engages in positive </w:t>
            </w:r>
            <w:r w:rsidR="0089672D">
              <w:t>teamwork</w:t>
            </w:r>
            <w:r>
              <w:t>, respecting the contribution of others.</w:t>
            </w:r>
          </w:p>
          <w:p w14:paraId="0757536C" w14:textId="210011C9" w:rsidR="00195C9D" w:rsidRDefault="00195C9D" w:rsidP="001F4E8B">
            <w:pPr>
              <w:jc w:val="both"/>
            </w:pPr>
            <w:r>
              <w:t>Highlights issues of importance and keeps team appraised on matters of common interest.</w:t>
            </w:r>
          </w:p>
          <w:p w14:paraId="67C43461" w14:textId="2A427B0F" w:rsidR="00195C9D" w:rsidRPr="003F388E" w:rsidRDefault="00195C9D" w:rsidP="001F4E8B">
            <w:pPr>
              <w:jc w:val="both"/>
            </w:pPr>
            <w:r>
              <w:t>Uses initiative and generates ideas.</w:t>
            </w:r>
          </w:p>
        </w:tc>
      </w:tr>
      <w:tr w:rsidR="00BD19A2" w:rsidRPr="003F388E" w14:paraId="377F5B8A" w14:textId="77777777" w:rsidTr="003776E3">
        <w:trPr>
          <w:trHeight w:val="7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F956" w14:textId="77777777" w:rsidR="00BD19A2" w:rsidRPr="003F388E" w:rsidRDefault="00BD19A2">
            <w:pPr>
              <w:spacing w:before="60" w:after="40"/>
            </w:pPr>
            <w:r w:rsidRPr="003F388E">
              <w:t xml:space="preserve">Customer service 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2558" w14:textId="4BD7EB2F" w:rsidR="00BD19A2" w:rsidRPr="003F388E" w:rsidRDefault="00BD19A2" w:rsidP="001F4E8B">
            <w:pPr>
              <w:jc w:val="both"/>
            </w:pPr>
            <w:r w:rsidRPr="003F388E">
              <w:t>Responsive, efficient services</w:t>
            </w:r>
            <w:r w:rsidR="002130D4">
              <w:t xml:space="preserve"> and</w:t>
            </w:r>
            <w:r w:rsidRPr="003F388E">
              <w:t xml:space="preserve"> commitment to continuous improvement.</w:t>
            </w:r>
          </w:p>
          <w:p w14:paraId="273C774A" w14:textId="493E3F12" w:rsidR="00595B1D" w:rsidRDefault="00BD19A2" w:rsidP="001F4E8B">
            <w:pPr>
              <w:jc w:val="both"/>
            </w:pPr>
            <w:r w:rsidRPr="003F388E">
              <w:t>Mitigate</w:t>
            </w:r>
            <w:r w:rsidR="002130D4">
              <w:t>s</w:t>
            </w:r>
            <w:r w:rsidRPr="003F388E">
              <w:t xml:space="preserve"> complaints through successful service and engagement strategies</w:t>
            </w:r>
            <w:r w:rsidR="0089672D">
              <w:t>.</w:t>
            </w:r>
          </w:p>
          <w:p w14:paraId="55B90EF3" w14:textId="42236BE8" w:rsidR="00BD19A2" w:rsidRPr="003F388E" w:rsidRDefault="00BD19A2" w:rsidP="001F4E8B">
            <w:pPr>
              <w:jc w:val="both"/>
            </w:pPr>
            <w:r w:rsidRPr="003F388E">
              <w:rPr>
                <w:rFonts w:cs="Arial"/>
              </w:rPr>
              <w:t>Promote</w:t>
            </w:r>
            <w:r w:rsidR="002130D4">
              <w:rPr>
                <w:rFonts w:cs="Arial"/>
              </w:rPr>
              <w:t>s</w:t>
            </w:r>
            <w:r w:rsidRPr="003F388E">
              <w:rPr>
                <w:rFonts w:cs="Arial"/>
              </w:rPr>
              <w:t xml:space="preserve"> a culture of embracing stakeholder engagement and sustaining sound stakeholder relationships</w:t>
            </w:r>
            <w:r w:rsidR="00D80269">
              <w:rPr>
                <w:rFonts w:cs="Arial"/>
              </w:rPr>
              <w:t>.</w:t>
            </w:r>
          </w:p>
        </w:tc>
      </w:tr>
      <w:tr w:rsidR="00BD19A2" w:rsidRPr="003F388E" w14:paraId="5775620A" w14:textId="77777777" w:rsidTr="003776E3">
        <w:trPr>
          <w:trHeight w:val="22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A01D" w14:textId="77777777" w:rsidR="00BD19A2" w:rsidRPr="003F388E" w:rsidRDefault="00BD19A2">
            <w:pPr>
              <w:spacing w:before="60" w:after="40"/>
            </w:pPr>
            <w:r w:rsidRPr="003F388E">
              <w:t xml:space="preserve">Interpersonal 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C0B8" w14:textId="5FE4438D" w:rsidR="00BD19A2" w:rsidRDefault="00BD19A2" w:rsidP="001F4E8B">
            <w:pPr>
              <w:spacing w:before="60" w:after="40"/>
              <w:jc w:val="both"/>
            </w:pPr>
            <w:r w:rsidRPr="003F388E">
              <w:t xml:space="preserve">Self-motivated, flexible, adaptable, reliable and sociable; demonstrating </w:t>
            </w:r>
            <w:r w:rsidR="003776E3" w:rsidRPr="003F388E">
              <w:t>self-confidence</w:t>
            </w:r>
            <w:r w:rsidRPr="003F388E">
              <w:t>, initiative and drive. Sound negotiation, influencing and compromising skills.</w:t>
            </w:r>
          </w:p>
          <w:p w14:paraId="5FE550CA" w14:textId="33BB2721" w:rsidR="00FE71D6" w:rsidRDefault="00FE71D6" w:rsidP="001F4E8B">
            <w:pPr>
              <w:spacing w:before="60" w:after="40"/>
              <w:jc w:val="both"/>
            </w:pPr>
            <w:r>
              <w:t xml:space="preserve">Confident leader and </w:t>
            </w:r>
            <w:r w:rsidR="001F4E8B">
              <w:t xml:space="preserve">positive </w:t>
            </w:r>
            <w:r>
              <w:t>ambassador</w:t>
            </w:r>
            <w:r w:rsidR="0089672D">
              <w:t>.</w:t>
            </w:r>
          </w:p>
          <w:p w14:paraId="2733525B" w14:textId="388147BC" w:rsidR="00FE71D6" w:rsidRDefault="00FE71D6" w:rsidP="001F4E8B">
            <w:pPr>
              <w:spacing w:before="60" w:after="40"/>
              <w:jc w:val="both"/>
            </w:pPr>
            <w:r>
              <w:t>Creative and innovative thinker</w:t>
            </w:r>
            <w:r w:rsidR="0089672D">
              <w:t>.</w:t>
            </w:r>
          </w:p>
          <w:p w14:paraId="6FF65059" w14:textId="34293D9E" w:rsidR="00E4520A" w:rsidRPr="003F388E" w:rsidRDefault="00E4520A" w:rsidP="001F4E8B">
            <w:pPr>
              <w:spacing w:before="60" w:after="40"/>
              <w:jc w:val="both"/>
            </w:pPr>
            <w:r>
              <w:t>Comfortable with lone working and displays awareness of personal safety and risk.</w:t>
            </w:r>
          </w:p>
        </w:tc>
      </w:tr>
      <w:tr w:rsidR="00BD19A2" w:rsidRPr="003F388E" w14:paraId="26A7F99D" w14:textId="77777777" w:rsidTr="003776E3">
        <w:trPr>
          <w:trHeight w:val="22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EF46" w14:textId="77777777" w:rsidR="00BD19A2" w:rsidRPr="003F388E" w:rsidRDefault="00BD19A2">
            <w:pPr>
              <w:spacing w:before="60" w:after="40"/>
            </w:pPr>
            <w:r w:rsidRPr="003F388E">
              <w:t xml:space="preserve">Organisational &amp; analytical 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41E0" w14:textId="1B7FC480" w:rsidR="00595B1D" w:rsidRDefault="00BD19A2" w:rsidP="001F4E8B">
            <w:pPr>
              <w:spacing w:before="60" w:after="40"/>
              <w:jc w:val="both"/>
            </w:pPr>
            <w:r w:rsidRPr="003F388E">
              <w:t>Effective multi-task</w:t>
            </w:r>
            <w:r w:rsidR="002130D4">
              <w:t>ing</w:t>
            </w:r>
            <w:r w:rsidRPr="003F388E">
              <w:t>, manag</w:t>
            </w:r>
            <w:r w:rsidR="002130D4">
              <w:t>ing</w:t>
            </w:r>
            <w:r w:rsidRPr="003F388E">
              <w:t>, plan</w:t>
            </w:r>
            <w:r w:rsidR="002130D4">
              <w:t>ning</w:t>
            </w:r>
            <w:r w:rsidRPr="003F388E">
              <w:t xml:space="preserve"> and monitor</w:t>
            </w:r>
            <w:r w:rsidR="002130D4">
              <w:t>ing</w:t>
            </w:r>
            <w:r w:rsidR="006E203C">
              <w:t xml:space="preserve"> </w:t>
            </w:r>
            <w:r w:rsidRPr="003F388E">
              <w:t xml:space="preserve">to achieve high quality outcomes and strong performance. </w:t>
            </w:r>
          </w:p>
          <w:p w14:paraId="27BC8546" w14:textId="77777777" w:rsidR="008A123A" w:rsidRDefault="00BD19A2" w:rsidP="001F4E8B">
            <w:pPr>
              <w:spacing w:before="60" w:after="40"/>
              <w:jc w:val="both"/>
            </w:pPr>
            <w:r w:rsidRPr="003F388E">
              <w:t>Demonstrate</w:t>
            </w:r>
            <w:r w:rsidR="002130D4">
              <w:t>s</w:t>
            </w:r>
            <w:r w:rsidRPr="003F388E">
              <w:t xml:space="preserve"> excellent project and time management skills. Responsive to changing demands. </w:t>
            </w:r>
          </w:p>
          <w:p w14:paraId="6B968FCB" w14:textId="649E53ED" w:rsidR="00E4520A" w:rsidRDefault="00E4520A" w:rsidP="001F4E8B">
            <w:pPr>
              <w:spacing w:before="60" w:after="40"/>
              <w:jc w:val="both"/>
            </w:pPr>
            <w:r>
              <w:t xml:space="preserve">Strong </w:t>
            </w:r>
            <w:r w:rsidR="002130D4">
              <w:t>analytical skills</w:t>
            </w:r>
            <w:r>
              <w:t>, high degree of accuracy and attention to detail</w:t>
            </w:r>
            <w:r w:rsidR="00D80269">
              <w:t>.</w:t>
            </w:r>
          </w:p>
          <w:p w14:paraId="5AE1E200" w14:textId="5A39C0DD" w:rsidR="00595B1D" w:rsidRPr="003F388E" w:rsidRDefault="00E4520A" w:rsidP="001F4E8B">
            <w:pPr>
              <w:spacing w:before="60" w:after="40"/>
              <w:jc w:val="both"/>
            </w:pPr>
            <w:r>
              <w:t xml:space="preserve">Problem solving, ability to </w:t>
            </w:r>
            <w:r w:rsidR="00BD19A2" w:rsidRPr="003F388E">
              <w:t>interpret data</w:t>
            </w:r>
            <w:r>
              <w:t xml:space="preserve"> and offer</w:t>
            </w:r>
            <w:r w:rsidR="006E203C">
              <w:t xml:space="preserve"> </w:t>
            </w:r>
            <w:r w:rsidR="00DC18C7">
              <w:t>solutions</w:t>
            </w:r>
            <w:r w:rsidR="00D80269">
              <w:t>.</w:t>
            </w:r>
          </w:p>
        </w:tc>
      </w:tr>
      <w:tr w:rsidR="00BD19A2" w:rsidRPr="003F388E" w14:paraId="43D2D7E3" w14:textId="77777777" w:rsidTr="003776E3">
        <w:trPr>
          <w:trHeight w:val="225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BDD3" w14:textId="0A174819" w:rsidR="00BD19A2" w:rsidRPr="003F388E" w:rsidRDefault="00BD19A2">
            <w:pPr>
              <w:spacing w:before="60" w:after="40"/>
            </w:pPr>
            <w:r w:rsidRPr="003F388E">
              <w:t>Communication &amp; ICT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9521" w14:textId="4672FF6B" w:rsidR="006E203C" w:rsidRPr="003F388E" w:rsidRDefault="00BD19A2" w:rsidP="003F388E">
            <w:pPr>
              <w:rPr>
                <w:iCs/>
              </w:rPr>
            </w:pPr>
            <w:r w:rsidRPr="003F388E">
              <w:t>Effective, succinct and appropriate communication with internal and external stakeholders; e</w:t>
            </w:r>
            <w:r w:rsidRPr="003F388E">
              <w:rPr>
                <w:iCs/>
              </w:rPr>
              <w:t xml:space="preserve">xcellent report writing </w:t>
            </w:r>
            <w:r w:rsidR="00D87BE6">
              <w:rPr>
                <w:iCs/>
              </w:rPr>
              <w:t>and</w:t>
            </w:r>
            <w:r w:rsidRPr="003F388E">
              <w:rPr>
                <w:iCs/>
              </w:rPr>
              <w:t xml:space="preserve"> l</w:t>
            </w:r>
            <w:r w:rsidRPr="003F388E">
              <w:t>anguage skills.</w:t>
            </w:r>
            <w:r w:rsidRPr="003F388E">
              <w:rPr>
                <w:iCs/>
              </w:rPr>
              <w:t xml:space="preserve"> </w:t>
            </w:r>
          </w:p>
          <w:p w14:paraId="188F12D9" w14:textId="32539F03" w:rsidR="00D80269" w:rsidRPr="003F388E" w:rsidRDefault="008B2F31" w:rsidP="00E25A82">
            <w:r>
              <w:t xml:space="preserve">Strong </w:t>
            </w:r>
            <w:r w:rsidR="00BD19A2" w:rsidRPr="003F388E">
              <w:t xml:space="preserve">ICT skills: </w:t>
            </w:r>
            <w:r w:rsidR="00D80269">
              <w:t xml:space="preserve">Office 365 including </w:t>
            </w:r>
            <w:r w:rsidR="00BD19A2" w:rsidRPr="003F388E">
              <w:t xml:space="preserve">Outlook, Word, </w:t>
            </w:r>
            <w:r w:rsidR="00DC307C">
              <w:t>Power</w:t>
            </w:r>
            <w:r w:rsidR="001F4E8B">
              <w:t>-</w:t>
            </w:r>
            <w:r w:rsidR="00DC307C">
              <w:t xml:space="preserve">point </w:t>
            </w:r>
            <w:r w:rsidR="0089672D">
              <w:t xml:space="preserve">and </w:t>
            </w:r>
            <w:r>
              <w:t xml:space="preserve">adept in the use of excel. </w:t>
            </w:r>
          </w:p>
        </w:tc>
      </w:tr>
      <w:tr w:rsidR="00BD19A2" w:rsidRPr="003F388E" w14:paraId="620FF98A" w14:textId="77777777" w:rsidTr="003776E3">
        <w:trPr>
          <w:trHeight w:val="306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FD21" w14:textId="77777777" w:rsidR="00BD19A2" w:rsidRPr="003F388E" w:rsidRDefault="00BD19A2">
            <w:pPr>
              <w:spacing w:before="60" w:after="40"/>
            </w:pPr>
            <w:r w:rsidRPr="003F388E">
              <w:t>Vision &amp; values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906A" w14:textId="1DCA5DD2" w:rsidR="00BD19A2" w:rsidRPr="003F388E" w:rsidRDefault="00BD19A2" w:rsidP="008A123A">
            <w:pPr>
              <w:spacing w:before="60" w:after="40"/>
            </w:pPr>
            <w:r w:rsidRPr="003F388E">
              <w:t xml:space="preserve">Embrace and promote GWHA’s Code </w:t>
            </w:r>
            <w:r w:rsidR="0089672D">
              <w:t>o</w:t>
            </w:r>
            <w:r w:rsidRPr="003F388E">
              <w:t xml:space="preserve">f Conduct and values: </w:t>
            </w:r>
            <w:r w:rsidR="008A123A">
              <w:t xml:space="preserve">Inclusive, Considerate, Accountable, Resourceful, Ethical; </w:t>
            </w:r>
            <w:r w:rsidRPr="003F388E">
              <w:t>promoting equality, value, diversity and sustainability</w:t>
            </w:r>
            <w:r w:rsidR="00246595">
              <w:t>.</w:t>
            </w:r>
          </w:p>
        </w:tc>
      </w:tr>
    </w:tbl>
    <w:p w14:paraId="19E50478" w14:textId="77777777" w:rsidR="002E6792" w:rsidRPr="003F388E" w:rsidRDefault="002E6792" w:rsidP="003771AF"/>
    <w:sectPr w:rsidR="002E6792" w:rsidRPr="003F388E" w:rsidSect="00377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3FF"/>
    <w:multiLevelType w:val="hybridMultilevel"/>
    <w:tmpl w:val="B318417E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BF7"/>
    <w:multiLevelType w:val="hybridMultilevel"/>
    <w:tmpl w:val="61D81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03A77"/>
    <w:multiLevelType w:val="hybridMultilevel"/>
    <w:tmpl w:val="B86A6072"/>
    <w:lvl w:ilvl="0" w:tplc="224C3C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16090"/>
    <w:multiLevelType w:val="hybridMultilevel"/>
    <w:tmpl w:val="74882006"/>
    <w:lvl w:ilvl="0" w:tplc="D8ACC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3E7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8A0C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0C9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022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F8A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AE8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D0C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AE2C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6A82658"/>
    <w:multiLevelType w:val="hybridMultilevel"/>
    <w:tmpl w:val="76B2E71C"/>
    <w:lvl w:ilvl="0" w:tplc="A600D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8C4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C06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DCD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ACE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3C7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BE3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107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7A8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DC02864"/>
    <w:multiLevelType w:val="hybridMultilevel"/>
    <w:tmpl w:val="9F808A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A1354"/>
    <w:multiLevelType w:val="hybridMultilevel"/>
    <w:tmpl w:val="41E678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69425">
    <w:abstractNumId w:val="1"/>
  </w:num>
  <w:num w:numId="2" w16cid:durableId="757559440">
    <w:abstractNumId w:val="5"/>
  </w:num>
  <w:num w:numId="3" w16cid:durableId="646784581">
    <w:abstractNumId w:val="6"/>
  </w:num>
  <w:num w:numId="4" w16cid:durableId="1199854701">
    <w:abstractNumId w:val="2"/>
  </w:num>
  <w:num w:numId="5" w16cid:durableId="1706558186">
    <w:abstractNumId w:val="4"/>
  </w:num>
  <w:num w:numId="6" w16cid:durableId="624577798">
    <w:abstractNumId w:val="3"/>
  </w:num>
  <w:num w:numId="7" w16cid:durableId="7897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A2"/>
    <w:rsid w:val="000138B9"/>
    <w:rsid w:val="00014837"/>
    <w:rsid w:val="00023991"/>
    <w:rsid w:val="00051E6E"/>
    <w:rsid w:val="00067855"/>
    <w:rsid w:val="00086427"/>
    <w:rsid w:val="00086557"/>
    <w:rsid w:val="0008766B"/>
    <w:rsid w:val="000D727D"/>
    <w:rsid w:val="000F1454"/>
    <w:rsid w:val="001429C2"/>
    <w:rsid w:val="00145868"/>
    <w:rsid w:val="001823CE"/>
    <w:rsid w:val="00190A04"/>
    <w:rsid w:val="00195C9D"/>
    <w:rsid w:val="001B52C1"/>
    <w:rsid w:val="001E77A0"/>
    <w:rsid w:val="001F4E8B"/>
    <w:rsid w:val="002130D4"/>
    <w:rsid w:val="00221A9B"/>
    <w:rsid w:val="002224B6"/>
    <w:rsid w:val="0024324A"/>
    <w:rsid w:val="00246595"/>
    <w:rsid w:val="0024730F"/>
    <w:rsid w:val="00247BB6"/>
    <w:rsid w:val="0026422B"/>
    <w:rsid w:val="00265143"/>
    <w:rsid w:val="002962AD"/>
    <w:rsid w:val="002E6792"/>
    <w:rsid w:val="00325B4B"/>
    <w:rsid w:val="003460B0"/>
    <w:rsid w:val="00355DFE"/>
    <w:rsid w:val="00361CAC"/>
    <w:rsid w:val="003665FF"/>
    <w:rsid w:val="003771AF"/>
    <w:rsid w:val="003776E3"/>
    <w:rsid w:val="003F388E"/>
    <w:rsid w:val="0041160A"/>
    <w:rsid w:val="00452757"/>
    <w:rsid w:val="00494E7C"/>
    <w:rsid w:val="004A1F37"/>
    <w:rsid w:val="004B67F6"/>
    <w:rsid w:val="004D0D2D"/>
    <w:rsid w:val="004D279C"/>
    <w:rsid w:val="005037E3"/>
    <w:rsid w:val="005077B9"/>
    <w:rsid w:val="00540859"/>
    <w:rsid w:val="00557D1D"/>
    <w:rsid w:val="005652B8"/>
    <w:rsid w:val="0058176C"/>
    <w:rsid w:val="00595B1D"/>
    <w:rsid w:val="005A542A"/>
    <w:rsid w:val="005D429B"/>
    <w:rsid w:val="00603129"/>
    <w:rsid w:val="00687C63"/>
    <w:rsid w:val="006B5E49"/>
    <w:rsid w:val="006D0F61"/>
    <w:rsid w:val="006E203C"/>
    <w:rsid w:val="006F3A78"/>
    <w:rsid w:val="006F545D"/>
    <w:rsid w:val="007177EA"/>
    <w:rsid w:val="00735B95"/>
    <w:rsid w:val="00794F3A"/>
    <w:rsid w:val="007958B9"/>
    <w:rsid w:val="007B2EFF"/>
    <w:rsid w:val="007E709E"/>
    <w:rsid w:val="00826010"/>
    <w:rsid w:val="008322C9"/>
    <w:rsid w:val="00862512"/>
    <w:rsid w:val="0089672D"/>
    <w:rsid w:val="008A123A"/>
    <w:rsid w:val="008B2F31"/>
    <w:rsid w:val="008D1893"/>
    <w:rsid w:val="008E4078"/>
    <w:rsid w:val="008F04AB"/>
    <w:rsid w:val="0090647B"/>
    <w:rsid w:val="00906D44"/>
    <w:rsid w:val="00916C08"/>
    <w:rsid w:val="00916DE7"/>
    <w:rsid w:val="0096013F"/>
    <w:rsid w:val="00970750"/>
    <w:rsid w:val="009B64A4"/>
    <w:rsid w:val="00A33C77"/>
    <w:rsid w:val="00A878C4"/>
    <w:rsid w:val="00A97305"/>
    <w:rsid w:val="00A974BE"/>
    <w:rsid w:val="00AD0CC3"/>
    <w:rsid w:val="00AD1DFC"/>
    <w:rsid w:val="00AD77BB"/>
    <w:rsid w:val="00B02CF2"/>
    <w:rsid w:val="00B34AC9"/>
    <w:rsid w:val="00BD19A2"/>
    <w:rsid w:val="00BE7C2F"/>
    <w:rsid w:val="00BF57F3"/>
    <w:rsid w:val="00C157EE"/>
    <w:rsid w:val="00C56040"/>
    <w:rsid w:val="00C84AC6"/>
    <w:rsid w:val="00CA58FE"/>
    <w:rsid w:val="00CE435F"/>
    <w:rsid w:val="00D1727A"/>
    <w:rsid w:val="00D23522"/>
    <w:rsid w:val="00D25B70"/>
    <w:rsid w:val="00D447D1"/>
    <w:rsid w:val="00D53BB8"/>
    <w:rsid w:val="00D60EDE"/>
    <w:rsid w:val="00D77B8C"/>
    <w:rsid w:val="00D80269"/>
    <w:rsid w:val="00D87BE6"/>
    <w:rsid w:val="00DC18C7"/>
    <w:rsid w:val="00DC307C"/>
    <w:rsid w:val="00DE5989"/>
    <w:rsid w:val="00DE761E"/>
    <w:rsid w:val="00E00224"/>
    <w:rsid w:val="00E00490"/>
    <w:rsid w:val="00E20CB8"/>
    <w:rsid w:val="00E23EF5"/>
    <w:rsid w:val="00E250B9"/>
    <w:rsid w:val="00E25A82"/>
    <w:rsid w:val="00E4520A"/>
    <w:rsid w:val="00E505CB"/>
    <w:rsid w:val="00E511D8"/>
    <w:rsid w:val="00E5715B"/>
    <w:rsid w:val="00E71569"/>
    <w:rsid w:val="00E76626"/>
    <w:rsid w:val="00EC07E0"/>
    <w:rsid w:val="00EC1C47"/>
    <w:rsid w:val="00EF6E68"/>
    <w:rsid w:val="00F04623"/>
    <w:rsid w:val="00F109B1"/>
    <w:rsid w:val="00F13C24"/>
    <w:rsid w:val="00F1682C"/>
    <w:rsid w:val="00F4486C"/>
    <w:rsid w:val="00F45682"/>
    <w:rsid w:val="00F71E41"/>
    <w:rsid w:val="00FB62DD"/>
    <w:rsid w:val="00FD1439"/>
    <w:rsid w:val="00FD6FB7"/>
    <w:rsid w:val="00FD78FC"/>
    <w:rsid w:val="00FE71D6"/>
    <w:rsid w:val="00FF508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346B"/>
  <w15:docId w15:val="{6140EEBF-DCBB-4317-A9E4-B373DB0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A2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19A2"/>
    <w:pPr>
      <w:keepNext/>
      <w:ind w:left="3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19A2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BD1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D19A2"/>
    <w:rPr>
      <w:rFonts w:ascii="Arial Narrow" w:eastAsia="Times New Roman" w:hAnsi="Arial Narrow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4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2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B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BB8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BB8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54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1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94F3A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46D5-D9B8-4D3A-9E5E-3630E5E2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949</Words>
  <Characters>6437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West HA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Elaine Travers</cp:lastModifiedBy>
  <cp:revision>11</cp:revision>
  <cp:lastPrinted>2025-10-06T15:19:00Z</cp:lastPrinted>
  <dcterms:created xsi:type="dcterms:W3CDTF">2025-10-10T15:14:00Z</dcterms:created>
  <dcterms:modified xsi:type="dcterms:W3CDTF">2025-10-17T11:11:00Z</dcterms:modified>
</cp:coreProperties>
</file>