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152"/>
        <w:tblW w:w="10767" w:type="dxa"/>
        <w:tblBorders>
          <w:top w:val="thickThinLargeGap" w:sz="24" w:space="0" w:color="808080"/>
          <w:left w:val="thickThinLargeGap" w:sz="24" w:space="0" w:color="808080"/>
          <w:bottom w:val="thickThinLargeGap" w:sz="24" w:space="0" w:color="808080"/>
          <w:right w:val="thickThinLargeGap" w:sz="24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703"/>
        <w:gridCol w:w="3478"/>
        <w:gridCol w:w="2159"/>
        <w:gridCol w:w="3427"/>
      </w:tblGrid>
      <w:tr w:rsidR="00BD19A2" w14:paraId="2E5D0956" w14:textId="77777777" w:rsidTr="00ED64A6">
        <w:tc>
          <w:tcPr>
            <w:tcW w:w="10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820C" w14:textId="77777777" w:rsidR="00BD19A2" w:rsidRDefault="00BD19A2" w:rsidP="00ED64A6">
            <w:pPr>
              <w:keepNext/>
              <w:keepLines/>
              <w:spacing w:before="80" w:after="80"/>
              <w:jc w:val="center"/>
            </w:pPr>
            <w:r>
              <w:rPr>
                <w:b/>
                <w:sz w:val="28"/>
                <w:szCs w:val="28"/>
              </w:rPr>
              <w:t>GWHA: ROLE PROFILE</w:t>
            </w:r>
          </w:p>
        </w:tc>
      </w:tr>
      <w:tr w:rsidR="00BD19A2" w14:paraId="16F473DC" w14:textId="77777777" w:rsidTr="00ED64A6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3BEF33" w14:textId="77777777" w:rsidR="00BD19A2" w:rsidRDefault="00BD19A2" w:rsidP="00ED64A6">
            <w:pPr>
              <w:keepNext/>
              <w:keepLines/>
              <w:spacing w:before="80" w:after="80"/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5451E5" w14:textId="0B3F87A2" w:rsidR="00BD19A2" w:rsidRDefault="009A2787" w:rsidP="00ED64A6">
            <w:pPr>
              <w:keepNext/>
              <w:keepLines/>
              <w:spacing w:before="80" w:after="80"/>
              <w:ind w:firstLine="20"/>
            </w:pPr>
            <w:r>
              <w:t xml:space="preserve">Governance </w:t>
            </w:r>
            <w:r w:rsidR="008E4423">
              <w:t>Director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73EB" w14:textId="77777777" w:rsidR="00BD19A2" w:rsidRDefault="00BD19A2" w:rsidP="00ED64A6">
            <w:pPr>
              <w:keepNext/>
              <w:keepLines/>
              <w:spacing w:before="80" w:after="80"/>
              <w:rPr>
                <w:b/>
                <w:color w:val="FFFFFF"/>
              </w:rPr>
            </w:pPr>
            <w:r>
              <w:rPr>
                <w:b/>
              </w:rPr>
              <w:t>GRADE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9BAE9" w14:textId="32D6379E" w:rsidR="00BD19A2" w:rsidRDefault="00CC7443" w:rsidP="00ED64A6">
            <w:pPr>
              <w:keepNext/>
              <w:keepLines/>
              <w:spacing w:before="80" w:after="80"/>
            </w:pPr>
            <w:r>
              <w:t xml:space="preserve">EVH Grade </w:t>
            </w:r>
            <w:r w:rsidR="00BD19A2">
              <w:t>SM</w:t>
            </w:r>
            <w:r w:rsidR="00E3295F">
              <w:t>10-12</w:t>
            </w:r>
          </w:p>
        </w:tc>
      </w:tr>
      <w:tr w:rsidR="00BD19A2" w14:paraId="3492607F" w14:textId="77777777" w:rsidTr="00ED64A6">
        <w:trPr>
          <w:trHeight w:val="436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0D7219" w14:textId="77777777" w:rsidR="00BD19A2" w:rsidRDefault="00BD19A2" w:rsidP="00ED64A6">
            <w:pPr>
              <w:keepNext/>
              <w:keepLines/>
              <w:spacing w:before="80" w:after="80"/>
              <w:rPr>
                <w:b/>
              </w:rPr>
            </w:pPr>
            <w:r>
              <w:rPr>
                <w:b/>
              </w:rPr>
              <w:t>REPORT TO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DF053F" w14:textId="77777777" w:rsidR="00BD19A2" w:rsidRDefault="008E4423" w:rsidP="00ED64A6">
            <w:pPr>
              <w:keepNext/>
              <w:keepLines/>
              <w:spacing w:before="80" w:after="80"/>
            </w:pPr>
            <w:r>
              <w:t>Chief Executive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0566" w14:textId="77777777" w:rsidR="00BD19A2" w:rsidRDefault="00BD19A2" w:rsidP="00ED64A6">
            <w:pPr>
              <w:keepNext/>
              <w:keepLines/>
              <w:spacing w:before="80" w:after="80"/>
              <w:rPr>
                <w:b/>
              </w:rPr>
            </w:pPr>
            <w:r>
              <w:rPr>
                <w:b/>
              </w:rPr>
              <w:t>DATE COMPLETED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E6C9" w14:textId="58D8646D" w:rsidR="00BD19A2" w:rsidRDefault="00A32F46" w:rsidP="00ED64A6">
            <w:pPr>
              <w:keepNext/>
              <w:keepLines/>
              <w:spacing w:before="80" w:after="80"/>
            </w:pPr>
            <w:r>
              <w:t>Ju</w:t>
            </w:r>
            <w:r w:rsidR="009A2787">
              <w:t>ne 2025</w:t>
            </w:r>
          </w:p>
        </w:tc>
      </w:tr>
      <w:tr w:rsidR="00BD19A2" w14:paraId="35195628" w14:textId="77777777" w:rsidTr="00ED64A6">
        <w:trPr>
          <w:trHeight w:val="1830"/>
        </w:trPr>
        <w:tc>
          <w:tcPr>
            <w:tcW w:w="107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B9CE" w14:textId="77777777" w:rsidR="00BD19A2" w:rsidRDefault="00BD19A2" w:rsidP="00ED64A6">
            <w:r>
              <w:rPr>
                <w:b/>
              </w:rPr>
              <w:t>CORE RESPONSIBILITIES</w:t>
            </w:r>
            <w:r>
              <w:t xml:space="preserve"> </w:t>
            </w:r>
          </w:p>
          <w:p w14:paraId="27C11397" w14:textId="41939F5C" w:rsidR="009A2787" w:rsidRPr="000853CD" w:rsidRDefault="00A32F46" w:rsidP="009A2787">
            <w:pPr>
              <w:jc w:val="both"/>
              <w:rPr>
                <w:rFonts w:cs="Arial"/>
              </w:rPr>
            </w:pPr>
            <w:r>
              <w:rPr>
                <w:rFonts w:cs="Arial Narrow"/>
                <w:iCs/>
              </w:rPr>
              <w:t xml:space="preserve">Director and </w:t>
            </w:r>
            <w:r w:rsidR="00B90C59" w:rsidRPr="00B90C59">
              <w:rPr>
                <w:rFonts w:cs="Arial Narrow"/>
                <w:iCs/>
              </w:rPr>
              <w:t xml:space="preserve">Lead officer of a GWHA division; responsible through the </w:t>
            </w:r>
            <w:r>
              <w:rPr>
                <w:rFonts w:cs="Arial Narrow"/>
                <w:iCs/>
              </w:rPr>
              <w:t xml:space="preserve">Chief Executive </w:t>
            </w:r>
            <w:r w:rsidR="00B90C59" w:rsidRPr="00B90C59">
              <w:rPr>
                <w:rFonts w:cs="Arial Narrow"/>
                <w:iCs/>
              </w:rPr>
              <w:t>to the Management Committee for developing and driving sustainable, robust strategies, policies and performance</w:t>
            </w:r>
            <w:r>
              <w:rPr>
                <w:rFonts w:cs="Arial Narrow"/>
                <w:iCs/>
              </w:rPr>
              <w:t>;</w:t>
            </w:r>
            <w:r w:rsidR="00B90C59" w:rsidRPr="00B90C59">
              <w:rPr>
                <w:rFonts w:cs="Arial Narrow"/>
                <w:iCs/>
              </w:rPr>
              <w:t xml:space="preserve"> and </w:t>
            </w:r>
            <w:r w:rsidR="003647E9">
              <w:rPr>
                <w:rFonts w:cs="Arial Narrow"/>
                <w:iCs/>
              </w:rPr>
              <w:t xml:space="preserve">for </w:t>
            </w:r>
            <w:r w:rsidR="00B90C59" w:rsidRPr="00B90C59">
              <w:rPr>
                <w:rFonts w:cs="Arial Narrow"/>
                <w:iCs/>
              </w:rPr>
              <w:t xml:space="preserve">the promotion of GW’s vision and values, through effective leadership, direction and alignment of </w:t>
            </w:r>
            <w:r w:rsidR="009A2787">
              <w:rPr>
                <w:rFonts w:cs="Arial Narrow"/>
                <w:iCs/>
              </w:rPr>
              <w:t xml:space="preserve">governance and HR </w:t>
            </w:r>
            <w:r w:rsidR="002F116B">
              <w:rPr>
                <w:rFonts w:cs="Arial Narrow"/>
                <w:iCs/>
              </w:rPr>
              <w:t xml:space="preserve">services </w:t>
            </w:r>
            <w:r w:rsidR="009A2787">
              <w:rPr>
                <w:rFonts w:cs="Arial Narrow"/>
                <w:iCs/>
              </w:rPr>
              <w:t xml:space="preserve">for GWHA </w:t>
            </w:r>
            <w:r w:rsidR="00D368F0">
              <w:rPr>
                <w:rFonts w:cs="Arial Narrow"/>
                <w:iCs/>
              </w:rPr>
              <w:t xml:space="preserve">(charitable RSL) </w:t>
            </w:r>
            <w:r w:rsidR="009A2787">
              <w:rPr>
                <w:rFonts w:cs="Arial Narrow"/>
                <w:iCs/>
              </w:rPr>
              <w:t>and Glasgow West Enterprises (GWEn)</w:t>
            </w:r>
            <w:r w:rsidR="00D368F0">
              <w:rPr>
                <w:rFonts w:cs="Arial Narrow"/>
                <w:iCs/>
              </w:rPr>
              <w:t xml:space="preserve"> (</w:t>
            </w:r>
            <w:r w:rsidR="00542657">
              <w:rPr>
                <w:rFonts w:cs="Arial Narrow"/>
                <w:iCs/>
              </w:rPr>
              <w:t xml:space="preserve">trading </w:t>
            </w:r>
            <w:r w:rsidR="00D368F0">
              <w:rPr>
                <w:rFonts w:cs="Arial Narrow"/>
                <w:iCs/>
              </w:rPr>
              <w:t>subsidiary)</w:t>
            </w:r>
            <w:r w:rsidR="009A2787">
              <w:rPr>
                <w:rFonts w:cs="Arial Narrow"/>
                <w:iCs/>
              </w:rPr>
              <w:t xml:space="preserve">.  A member of the Executive Team, </w:t>
            </w:r>
            <w:r w:rsidR="001C4235">
              <w:rPr>
                <w:rFonts w:cs="Arial Narrow"/>
                <w:iCs/>
              </w:rPr>
              <w:t xml:space="preserve">with lead role in corporate branding, and in </w:t>
            </w:r>
            <w:r w:rsidR="009A2787">
              <w:rPr>
                <w:rFonts w:cs="Arial Narrow"/>
                <w:iCs/>
              </w:rPr>
              <w:t>creating a c</w:t>
            </w:r>
            <w:r w:rsidR="00B90C59" w:rsidRPr="00B90C59">
              <w:rPr>
                <w:rFonts w:cs="Arial Narrow"/>
                <w:iCs/>
              </w:rPr>
              <w:t xml:space="preserve">ulture of continuous improvement through strategies and initiatives for enhanced customer service, optimum performance </w:t>
            </w:r>
            <w:r w:rsidR="00AB6D10">
              <w:rPr>
                <w:rFonts w:cs="Arial Narrow"/>
                <w:iCs/>
              </w:rPr>
              <w:t>and</w:t>
            </w:r>
            <w:r w:rsidR="00B90C59" w:rsidRPr="00B90C59">
              <w:rPr>
                <w:rFonts w:cs="Arial Narrow"/>
                <w:iCs/>
              </w:rPr>
              <w:t xml:space="preserve"> robust governance.</w:t>
            </w:r>
            <w:r>
              <w:rPr>
                <w:rFonts w:cs="Arial Narrow"/>
                <w:iCs/>
              </w:rPr>
              <w:t xml:space="preserve"> </w:t>
            </w:r>
            <w:r w:rsidR="003647E9">
              <w:rPr>
                <w:rFonts w:cs="Arial Narrow"/>
                <w:iCs/>
              </w:rPr>
              <w:t xml:space="preserve"> </w:t>
            </w:r>
            <w:r w:rsidR="00DC0A1D">
              <w:rPr>
                <w:rFonts w:cs="Arial Narrow"/>
                <w:iCs/>
              </w:rPr>
              <w:t>Creating a</w:t>
            </w:r>
            <w:r w:rsidR="00DC0A1D" w:rsidRPr="00DC0A1D">
              <w:rPr>
                <w:rFonts w:cs="Arial"/>
              </w:rPr>
              <w:t xml:space="preserve">nd embedding a </w:t>
            </w:r>
            <w:r w:rsidR="000853CD">
              <w:rPr>
                <w:rFonts w:cs="Arial"/>
              </w:rPr>
              <w:t xml:space="preserve">supportive </w:t>
            </w:r>
            <w:r w:rsidR="00DC0A1D" w:rsidRPr="00DC0A1D">
              <w:rPr>
                <w:rFonts w:cs="Arial"/>
              </w:rPr>
              <w:t>culture</w:t>
            </w:r>
            <w:r w:rsidR="001B734A">
              <w:rPr>
                <w:rFonts w:cs="Arial"/>
              </w:rPr>
              <w:t xml:space="preserve">, </w:t>
            </w:r>
            <w:r w:rsidR="00DC0A1D" w:rsidRPr="00DC0A1D">
              <w:rPr>
                <w:rFonts w:cs="Arial"/>
              </w:rPr>
              <w:t>championing diversity, inclusion, equality and wellbeing</w:t>
            </w:r>
            <w:r w:rsidR="001B734A">
              <w:rPr>
                <w:rFonts w:cs="Arial"/>
              </w:rPr>
              <w:t>.</w:t>
            </w:r>
            <w:r w:rsidR="009F59A1">
              <w:rPr>
                <w:rFonts w:cs="Arial"/>
              </w:rPr>
              <w:t xml:space="preserve">  Reporting to the Governing Body and other stakeholders on matters within the scope of the role</w:t>
            </w:r>
            <w:r w:rsidR="00953D21">
              <w:rPr>
                <w:rFonts w:cs="Arial"/>
              </w:rPr>
              <w:t xml:space="preserve"> (including attending meetings)</w:t>
            </w:r>
            <w:r w:rsidR="009F59A1">
              <w:rPr>
                <w:rFonts w:cs="Arial"/>
              </w:rPr>
              <w:t>.</w:t>
            </w:r>
            <w:r w:rsidR="001B734A">
              <w:rPr>
                <w:rFonts w:cs="Arial"/>
              </w:rPr>
              <w:t xml:space="preserve"> </w:t>
            </w:r>
            <w:r w:rsidR="000853CD">
              <w:rPr>
                <w:rFonts w:cs="Arial"/>
              </w:rPr>
              <w:t xml:space="preserve"> </w:t>
            </w:r>
            <w:r w:rsidR="000853CD">
              <w:rPr>
                <w:rFonts w:cs="Arial Narrow"/>
                <w:iCs/>
              </w:rPr>
              <w:t xml:space="preserve">High level of technical/specialist knowledge and focus on delivery of core internal/external services, performance and compliance.   </w:t>
            </w:r>
          </w:p>
        </w:tc>
      </w:tr>
      <w:tr w:rsidR="00BD19A2" w14:paraId="15CCF4DB" w14:textId="77777777" w:rsidTr="00ED64A6">
        <w:trPr>
          <w:trHeight w:val="1110"/>
        </w:trPr>
        <w:tc>
          <w:tcPr>
            <w:tcW w:w="1076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0B0F41" w14:textId="687F541C" w:rsidR="00BD19A2" w:rsidRDefault="00BD19A2" w:rsidP="00ED64A6">
            <w:pPr>
              <w:pStyle w:val="Heading1"/>
              <w:ind w:left="0"/>
              <w:rPr>
                <w:rFonts w:cstheme="minorBidi"/>
              </w:rPr>
            </w:pPr>
            <w:r>
              <w:rPr>
                <w:rFonts w:cstheme="minorBidi"/>
              </w:rPr>
              <w:t>SCOPE: Towards 202</w:t>
            </w:r>
            <w:r w:rsidR="002B1761">
              <w:rPr>
                <w:rFonts w:cstheme="minorBidi"/>
              </w:rPr>
              <w:t>8</w:t>
            </w:r>
            <w:r>
              <w:rPr>
                <w:rFonts w:cstheme="minorBidi"/>
              </w:rPr>
              <w:t xml:space="preserve">: Shaping Thriving Communities </w:t>
            </w:r>
          </w:p>
          <w:p w14:paraId="4B54F878" w14:textId="690BAB24" w:rsidR="00BD19A2" w:rsidRPr="008E4423" w:rsidRDefault="008E4423" w:rsidP="003647E9">
            <w:pPr>
              <w:pStyle w:val="Heading1"/>
              <w:ind w:left="0"/>
              <w:jc w:val="both"/>
              <w:rPr>
                <w:rFonts w:cstheme="minorBidi"/>
                <w:b w:val="0"/>
              </w:rPr>
            </w:pPr>
            <w:r w:rsidRPr="008E4423">
              <w:rPr>
                <w:rFonts w:cs="Arial Narrow"/>
                <w:b w:val="0"/>
                <w:iCs/>
              </w:rPr>
              <w:t xml:space="preserve">Immediate to medium term role in leading sustainable internal and external services through the </w:t>
            </w:r>
            <w:r w:rsidR="009A2787" w:rsidRPr="008E4423">
              <w:rPr>
                <w:rFonts w:cs="Arial Narrow"/>
                <w:b w:val="0"/>
                <w:iCs/>
              </w:rPr>
              <w:t>corporate</w:t>
            </w:r>
            <w:r w:rsidRPr="008E4423">
              <w:rPr>
                <w:rFonts w:cs="Arial Narrow"/>
                <w:b w:val="0"/>
                <w:iCs/>
              </w:rPr>
              <w:t xml:space="preserve"> division: </w:t>
            </w:r>
            <w:r w:rsidR="003647E9">
              <w:rPr>
                <w:rFonts w:cs="Arial Narrow"/>
                <w:b w:val="0"/>
                <w:iCs/>
              </w:rPr>
              <w:t xml:space="preserve">with key roles </w:t>
            </w:r>
            <w:r w:rsidR="001C4235">
              <w:rPr>
                <w:rFonts w:cs="Arial Narrow"/>
                <w:b w:val="0"/>
                <w:iCs/>
              </w:rPr>
              <w:t xml:space="preserve">in leading corporate branding, and in ensuring the delivery of </w:t>
            </w:r>
            <w:r w:rsidR="003647E9">
              <w:rPr>
                <w:rFonts w:cs="Arial Narrow"/>
                <w:b w:val="0"/>
                <w:iCs/>
              </w:rPr>
              <w:t xml:space="preserve">robust governance, HR and performance </w:t>
            </w:r>
            <w:r w:rsidR="00D368F0">
              <w:rPr>
                <w:rFonts w:cs="Arial Narrow"/>
                <w:b w:val="0"/>
                <w:iCs/>
              </w:rPr>
              <w:t xml:space="preserve">management strategies and frameworks, </w:t>
            </w:r>
            <w:r w:rsidR="003647E9">
              <w:rPr>
                <w:rFonts w:cs="Arial Narrow"/>
                <w:b w:val="0"/>
                <w:iCs/>
              </w:rPr>
              <w:t xml:space="preserve">and the </w:t>
            </w:r>
            <w:r w:rsidR="002B1761">
              <w:rPr>
                <w:rFonts w:cs="Arial Narrow"/>
                <w:b w:val="0"/>
                <w:iCs/>
              </w:rPr>
              <w:t>continued development of</w:t>
            </w:r>
            <w:r w:rsidRPr="008E4423">
              <w:rPr>
                <w:rFonts w:cs="Arial Narrow"/>
                <w:b w:val="0"/>
                <w:iCs/>
              </w:rPr>
              <w:t xml:space="preserve"> compatible non-charitable sustainable services through the trading subsidiary</w:t>
            </w:r>
            <w:r w:rsidR="00124F8C">
              <w:rPr>
                <w:rFonts w:cs="Arial Narrow"/>
                <w:b w:val="0"/>
                <w:iCs/>
              </w:rPr>
              <w:t>, Glasgow West Enterprises (GWEn)</w:t>
            </w:r>
            <w:r w:rsidRPr="008E4423">
              <w:rPr>
                <w:rFonts w:cs="Arial Narrow"/>
                <w:b w:val="0"/>
                <w:iCs/>
              </w:rPr>
              <w:t>.</w:t>
            </w:r>
          </w:p>
        </w:tc>
      </w:tr>
      <w:tr w:rsidR="00ED64A6" w14:paraId="3511DF34" w14:textId="77777777" w:rsidTr="00ED64A6">
        <w:trPr>
          <w:trHeight w:val="37"/>
        </w:trPr>
        <w:tc>
          <w:tcPr>
            <w:tcW w:w="107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2031" w14:textId="77777777" w:rsidR="00ED64A6" w:rsidRDefault="00ED64A6" w:rsidP="00ED64A6">
            <w:pPr>
              <w:pStyle w:val="Heading1"/>
              <w:ind w:left="0"/>
              <w:rPr>
                <w:rFonts w:cstheme="minorBidi"/>
              </w:rPr>
            </w:pPr>
          </w:p>
        </w:tc>
      </w:tr>
      <w:tr w:rsidR="00ED64A6" w14:paraId="287F1AAF" w14:textId="77777777" w:rsidTr="00ED64A6">
        <w:trPr>
          <w:trHeight w:val="1065"/>
        </w:trPr>
        <w:tc>
          <w:tcPr>
            <w:tcW w:w="10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9AD8" w14:textId="0A68A71A" w:rsidR="00ED64A6" w:rsidRDefault="00ED64A6" w:rsidP="00ED64A6">
            <w:pPr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KEY TASKS include:</w:t>
            </w:r>
            <w:r w:rsidRPr="006B26F1">
              <w:rPr>
                <w:rFonts w:cs="Arial"/>
                <w:b/>
                <w:lang w:val="en-US"/>
              </w:rPr>
              <w:t xml:space="preserve"> </w:t>
            </w:r>
          </w:p>
          <w:p w14:paraId="13EE96A7" w14:textId="13CF2051" w:rsidR="003647E9" w:rsidRDefault="009F59A1" w:rsidP="00954774">
            <w:pPr>
              <w:numPr>
                <w:ilvl w:val="0"/>
                <w:numId w:val="1"/>
              </w:numPr>
              <w:ind w:left="426" w:hanging="426"/>
              <w:jc w:val="both"/>
              <w:rPr>
                <w:rFonts w:cs="Arial"/>
              </w:rPr>
            </w:pPr>
            <w:r>
              <w:rPr>
                <w:rFonts w:cs="Arial"/>
              </w:rPr>
              <w:t>Lead</w:t>
            </w:r>
            <w:r w:rsidR="0077681A">
              <w:rPr>
                <w:rFonts w:cs="Arial"/>
              </w:rPr>
              <w:t xml:space="preserve"> </w:t>
            </w:r>
            <w:r w:rsidR="003647E9">
              <w:rPr>
                <w:rFonts w:cs="Arial"/>
              </w:rPr>
              <w:t xml:space="preserve">a small team of staff, including annual performance reviews, SMART team Plans and regular planning and support. </w:t>
            </w:r>
          </w:p>
          <w:p w14:paraId="386B80B2" w14:textId="6363A5E3" w:rsidR="0071249B" w:rsidRPr="0071249B" w:rsidRDefault="001D28AB" w:rsidP="0071249B">
            <w:pPr>
              <w:numPr>
                <w:ilvl w:val="0"/>
                <w:numId w:val="1"/>
              </w:numPr>
              <w:ind w:left="426" w:hanging="426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Lead the co-ordination of </w:t>
            </w:r>
            <w:r w:rsidR="0077681A">
              <w:rPr>
                <w:rFonts w:cs="Arial"/>
              </w:rPr>
              <w:t xml:space="preserve">cross-departmental </w:t>
            </w:r>
            <w:r>
              <w:rPr>
                <w:rFonts w:cs="Arial"/>
              </w:rPr>
              <w:t>teams to ensure delivery of projects aligned to strategic priorities.</w:t>
            </w:r>
          </w:p>
          <w:p w14:paraId="46BA1DF6" w14:textId="45FA24E3" w:rsidR="001D28AB" w:rsidRDefault="003647E9" w:rsidP="00954774">
            <w:pPr>
              <w:numPr>
                <w:ilvl w:val="0"/>
                <w:numId w:val="1"/>
              </w:numPr>
              <w:ind w:left="426" w:hanging="426"/>
              <w:jc w:val="both"/>
              <w:rPr>
                <w:rFonts w:cs="Arial"/>
              </w:rPr>
            </w:pPr>
            <w:r w:rsidRPr="001D28AB">
              <w:rPr>
                <w:rFonts w:cs="Arial"/>
              </w:rPr>
              <w:t xml:space="preserve">Co-ordinate </w:t>
            </w:r>
            <w:r w:rsidR="00D368F0">
              <w:rPr>
                <w:rFonts w:cs="Arial"/>
              </w:rPr>
              <w:t xml:space="preserve">timely issue of </w:t>
            </w:r>
            <w:r w:rsidRPr="001D28AB">
              <w:rPr>
                <w:rFonts w:cs="Arial"/>
              </w:rPr>
              <w:t>all governing body report</w:t>
            </w:r>
            <w:r w:rsidR="00D368F0">
              <w:rPr>
                <w:rFonts w:cs="Arial"/>
              </w:rPr>
              <w:t xml:space="preserve">s and communications, </w:t>
            </w:r>
            <w:r w:rsidRPr="001D28AB">
              <w:rPr>
                <w:rFonts w:cs="Arial"/>
              </w:rPr>
              <w:t xml:space="preserve">ensuring </w:t>
            </w:r>
            <w:r w:rsidR="001D28AB" w:rsidRPr="001D28AB">
              <w:rPr>
                <w:rFonts w:cs="Arial"/>
              </w:rPr>
              <w:t>informed decision</w:t>
            </w:r>
            <w:r w:rsidR="001D0288">
              <w:rPr>
                <w:rFonts w:cs="Arial"/>
              </w:rPr>
              <w:t>-</w:t>
            </w:r>
            <w:r w:rsidR="001D28AB" w:rsidRPr="001D28AB">
              <w:rPr>
                <w:rFonts w:cs="Arial"/>
              </w:rPr>
              <w:t>making</w:t>
            </w:r>
            <w:r w:rsidR="001D0288">
              <w:rPr>
                <w:rFonts w:cs="Arial"/>
              </w:rPr>
              <w:t xml:space="preserve">, risk mitigation and compliance </w:t>
            </w:r>
            <w:r w:rsidR="001D28AB" w:rsidRPr="001D28AB">
              <w:rPr>
                <w:rFonts w:cs="Arial"/>
              </w:rPr>
              <w:t>with statutory and regulatory requirements (Rules, Code of Conduct, Regulatory Framework, Trustee Responsibilities</w:t>
            </w:r>
            <w:r w:rsidR="001D0288">
              <w:rPr>
                <w:rFonts w:cs="Arial"/>
              </w:rPr>
              <w:t>, FOI/SARs, GDPR and EIRs</w:t>
            </w:r>
            <w:r w:rsidR="001D28AB" w:rsidRPr="001D28AB">
              <w:rPr>
                <w:rFonts w:cs="Arial"/>
              </w:rPr>
              <w:t>).</w:t>
            </w:r>
          </w:p>
          <w:p w14:paraId="2759DB67" w14:textId="77777777" w:rsidR="0071249B" w:rsidRDefault="00DC0A1D" w:rsidP="00954774">
            <w:pPr>
              <w:numPr>
                <w:ilvl w:val="0"/>
                <w:numId w:val="1"/>
              </w:numPr>
              <w:ind w:left="426" w:hanging="426"/>
              <w:jc w:val="both"/>
              <w:rPr>
                <w:rFonts w:cs="Arial"/>
              </w:rPr>
            </w:pPr>
            <w:r>
              <w:rPr>
                <w:rFonts w:cs="Arial"/>
              </w:rPr>
              <w:t>Develop and implement</w:t>
            </w:r>
            <w:r w:rsidR="000853CD">
              <w:rPr>
                <w:rFonts w:cs="Arial"/>
              </w:rPr>
              <w:t xml:space="preserve"> </w:t>
            </w:r>
            <w:r w:rsidRPr="00DC0A1D">
              <w:rPr>
                <w:rFonts w:cs="Arial"/>
              </w:rPr>
              <w:t xml:space="preserve">HR </w:t>
            </w:r>
            <w:r>
              <w:rPr>
                <w:rFonts w:cs="Arial"/>
              </w:rPr>
              <w:t xml:space="preserve">strategies aligned to business objectives, including </w:t>
            </w:r>
            <w:r w:rsidRPr="00DC0A1D">
              <w:rPr>
                <w:rFonts w:cs="Arial"/>
              </w:rPr>
              <w:t xml:space="preserve">recruitment, </w:t>
            </w:r>
            <w:r>
              <w:rPr>
                <w:rFonts w:cs="Arial"/>
              </w:rPr>
              <w:t xml:space="preserve">terms and conditions of </w:t>
            </w:r>
            <w:r w:rsidR="00CD61C0">
              <w:rPr>
                <w:rFonts w:cs="Arial"/>
              </w:rPr>
              <w:t xml:space="preserve">employment, </w:t>
            </w:r>
            <w:r w:rsidRPr="00DC0A1D">
              <w:rPr>
                <w:rFonts w:cs="Arial"/>
              </w:rPr>
              <w:t>learning and development, HR systems and budgets</w:t>
            </w:r>
            <w:r w:rsidR="000853CD">
              <w:rPr>
                <w:rFonts w:cs="Arial"/>
              </w:rPr>
              <w:t xml:space="preserve">.  </w:t>
            </w:r>
          </w:p>
          <w:p w14:paraId="3AB69389" w14:textId="43B5FAE4" w:rsidR="00DC0A1D" w:rsidRDefault="00D368F0" w:rsidP="00954774">
            <w:pPr>
              <w:numPr>
                <w:ilvl w:val="0"/>
                <w:numId w:val="1"/>
              </w:numPr>
              <w:ind w:left="426" w:hanging="426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Develop corporate branding strategy and ensure </w:t>
            </w:r>
            <w:r w:rsidR="004F0F4A">
              <w:rPr>
                <w:rFonts w:cs="Arial"/>
              </w:rPr>
              <w:t>compliance</w:t>
            </w:r>
            <w:r>
              <w:rPr>
                <w:rFonts w:cs="Arial"/>
              </w:rPr>
              <w:t xml:space="preserve">. </w:t>
            </w:r>
            <w:r w:rsidR="004F0F4A">
              <w:rPr>
                <w:rFonts w:cs="Arial"/>
              </w:rPr>
              <w:t xml:space="preserve"> </w:t>
            </w:r>
            <w:r w:rsidR="001C4235">
              <w:rPr>
                <w:rFonts w:cs="Arial"/>
              </w:rPr>
              <w:t xml:space="preserve"> </w:t>
            </w:r>
          </w:p>
          <w:p w14:paraId="723855DC" w14:textId="0AC941EF" w:rsidR="001D28AB" w:rsidRDefault="00FC7A0C" w:rsidP="00954774">
            <w:pPr>
              <w:numPr>
                <w:ilvl w:val="0"/>
                <w:numId w:val="1"/>
              </w:numPr>
              <w:ind w:left="426" w:hanging="426"/>
              <w:jc w:val="both"/>
              <w:rPr>
                <w:rFonts w:cs="Arial"/>
              </w:rPr>
            </w:pPr>
            <w:r w:rsidRPr="003647E9">
              <w:rPr>
                <w:rFonts w:cs="Arial"/>
              </w:rPr>
              <w:t xml:space="preserve">Lead </w:t>
            </w:r>
            <w:r w:rsidR="009A2787" w:rsidRPr="003647E9">
              <w:rPr>
                <w:rFonts w:cs="Arial"/>
              </w:rPr>
              <w:t xml:space="preserve">systems audit </w:t>
            </w:r>
            <w:r w:rsidR="00DF0D35">
              <w:rPr>
                <w:rFonts w:cs="Arial"/>
              </w:rPr>
              <w:t xml:space="preserve">and legal services and aligned reporting and procurement. </w:t>
            </w:r>
          </w:p>
          <w:p w14:paraId="34CA017B" w14:textId="4D981604" w:rsidR="003647E9" w:rsidRPr="001D28AB" w:rsidRDefault="001D28AB" w:rsidP="00954774">
            <w:pPr>
              <w:numPr>
                <w:ilvl w:val="0"/>
                <w:numId w:val="1"/>
              </w:numPr>
              <w:ind w:left="426" w:hanging="426"/>
              <w:jc w:val="both"/>
              <w:rPr>
                <w:rFonts w:cs="Arial"/>
              </w:rPr>
            </w:pPr>
            <w:r w:rsidRPr="001D28AB">
              <w:rPr>
                <w:rFonts w:cs="Arial"/>
              </w:rPr>
              <w:t xml:space="preserve">Monitor </w:t>
            </w:r>
            <w:r w:rsidR="00D51CB5">
              <w:rPr>
                <w:rFonts w:cs="Arial"/>
              </w:rPr>
              <w:t xml:space="preserve">and review </w:t>
            </w:r>
            <w:r w:rsidRPr="001D28AB">
              <w:rPr>
                <w:rFonts w:cs="Arial"/>
              </w:rPr>
              <w:t xml:space="preserve">affiliations </w:t>
            </w:r>
            <w:r w:rsidR="001D0288">
              <w:rPr>
                <w:rFonts w:cs="Arial"/>
              </w:rPr>
              <w:t xml:space="preserve">to demonstrate effectiveness and optimum value. </w:t>
            </w:r>
            <w:r w:rsidRPr="001D28AB">
              <w:rPr>
                <w:rFonts w:cs="Arial"/>
              </w:rPr>
              <w:t xml:space="preserve"> </w:t>
            </w:r>
          </w:p>
          <w:p w14:paraId="44F78421" w14:textId="0779C93B" w:rsidR="003647E9" w:rsidRPr="003647E9" w:rsidRDefault="00293765" w:rsidP="00954774">
            <w:pPr>
              <w:numPr>
                <w:ilvl w:val="0"/>
                <w:numId w:val="1"/>
              </w:numPr>
              <w:ind w:left="426" w:hanging="426"/>
              <w:jc w:val="both"/>
            </w:pPr>
            <w:r>
              <w:t xml:space="preserve">Develop robust performance management frameworks, including </w:t>
            </w:r>
            <w:r w:rsidR="00190DE9">
              <w:t xml:space="preserve">quality assurance and </w:t>
            </w:r>
            <w:r w:rsidR="003647E9">
              <w:t>performance leadership strategies</w:t>
            </w:r>
            <w:r w:rsidR="0071249B">
              <w:t>.</w:t>
            </w:r>
          </w:p>
          <w:p w14:paraId="3571B761" w14:textId="1D735F20" w:rsidR="00FC7A0C" w:rsidRPr="003647E9" w:rsidRDefault="003647E9" w:rsidP="00954774">
            <w:pPr>
              <w:numPr>
                <w:ilvl w:val="0"/>
                <w:numId w:val="1"/>
              </w:numPr>
              <w:ind w:left="426" w:hanging="426"/>
              <w:jc w:val="both"/>
              <w:rPr>
                <w:rFonts w:cs="Arial"/>
              </w:rPr>
            </w:pPr>
            <w:r>
              <w:rPr>
                <w:rFonts w:cs="Arial"/>
              </w:rPr>
              <w:t>Ensur</w:t>
            </w:r>
            <w:r w:rsidR="001D0288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alignment of corporate strategies, policies</w:t>
            </w:r>
            <w:r w:rsidR="00DB20C0">
              <w:rPr>
                <w:rFonts w:cs="Arial"/>
              </w:rPr>
              <w:t xml:space="preserve"> and processes</w:t>
            </w:r>
            <w:r w:rsidR="0071249B">
              <w:rPr>
                <w:rFonts w:cs="Arial"/>
              </w:rPr>
              <w:t>, including standardisation across the organisation</w:t>
            </w:r>
            <w:r w:rsidR="00DB20C0">
              <w:rPr>
                <w:rFonts w:cs="Arial"/>
              </w:rPr>
              <w:t xml:space="preserve">. </w:t>
            </w:r>
          </w:p>
          <w:p w14:paraId="74C59D37" w14:textId="3DC28DAF" w:rsidR="005D2169" w:rsidRPr="005D2169" w:rsidRDefault="005D2169" w:rsidP="00954774">
            <w:pPr>
              <w:numPr>
                <w:ilvl w:val="0"/>
                <w:numId w:val="1"/>
              </w:numPr>
              <w:ind w:left="426" w:hanging="426"/>
              <w:jc w:val="both"/>
              <w:rPr>
                <w:rFonts w:cs="Arial"/>
              </w:rPr>
            </w:pPr>
            <w:r>
              <w:rPr>
                <w:rFonts w:cs="Arial"/>
              </w:rPr>
              <w:t>Prepar</w:t>
            </w:r>
            <w:r w:rsidR="001D0288">
              <w:rPr>
                <w:rFonts w:cs="Arial"/>
              </w:rPr>
              <w:t xml:space="preserve">e </w:t>
            </w:r>
            <w:r>
              <w:rPr>
                <w:rFonts w:cs="Arial"/>
              </w:rPr>
              <w:t>and monitor compliance with the GWEn Business Plan.</w:t>
            </w:r>
          </w:p>
          <w:p w14:paraId="76338717" w14:textId="239375D2" w:rsidR="00D87A41" w:rsidRDefault="001C4235" w:rsidP="00954774">
            <w:pPr>
              <w:numPr>
                <w:ilvl w:val="0"/>
                <w:numId w:val="1"/>
              </w:numPr>
              <w:ind w:left="426" w:hanging="426"/>
              <w:jc w:val="both"/>
            </w:pPr>
            <w:r>
              <w:t xml:space="preserve">Direct </w:t>
            </w:r>
            <w:r w:rsidR="00124F8C">
              <w:t>corporate communications (e.g. Annual Report</w:t>
            </w:r>
            <w:r w:rsidR="001D28AB">
              <w:t>, Landlord Report</w:t>
            </w:r>
            <w:r w:rsidR="0071249B">
              <w:t>, Newsletters</w:t>
            </w:r>
            <w:r w:rsidR="00124F8C">
              <w:t xml:space="preserve">) events (e.g. AGM, Staff Conference) </w:t>
            </w:r>
            <w:r w:rsidR="001D0288">
              <w:t>and media (social media, website)</w:t>
            </w:r>
            <w:r w:rsidR="0071249B">
              <w:t>.</w:t>
            </w:r>
          </w:p>
          <w:p w14:paraId="30E50B71" w14:textId="26FAD345" w:rsidR="00D87A41" w:rsidRDefault="00D87A41" w:rsidP="00954774">
            <w:pPr>
              <w:numPr>
                <w:ilvl w:val="0"/>
                <w:numId w:val="1"/>
              </w:numPr>
              <w:ind w:left="426" w:hanging="426"/>
              <w:jc w:val="both"/>
            </w:pPr>
            <w:r>
              <w:t xml:space="preserve">Oversight of service satisfaction and </w:t>
            </w:r>
            <w:r w:rsidR="00D51CB5">
              <w:t xml:space="preserve">feedback, </w:t>
            </w:r>
            <w:r w:rsidR="009F59A1">
              <w:t xml:space="preserve">driving </w:t>
            </w:r>
            <w:r w:rsidR="00D51CB5">
              <w:t>continuous improvement and customer service excellence.</w:t>
            </w:r>
          </w:p>
          <w:p w14:paraId="62AF4D77" w14:textId="77777777" w:rsidR="00190DE9" w:rsidRDefault="00ED64A6" w:rsidP="00954774">
            <w:pPr>
              <w:numPr>
                <w:ilvl w:val="0"/>
                <w:numId w:val="1"/>
              </w:numPr>
              <w:ind w:left="426" w:hanging="426"/>
              <w:jc w:val="both"/>
            </w:pPr>
            <w:r>
              <w:t>Lead organisationa</w:t>
            </w:r>
            <w:r w:rsidR="005D2169">
              <w:t xml:space="preserve">l regulatory returns (e.g. </w:t>
            </w:r>
            <w:r w:rsidR="00190DE9">
              <w:t xml:space="preserve">SHR, </w:t>
            </w:r>
            <w:r w:rsidR="003647E9">
              <w:t>OSCR, Companies House</w:t>
            </w:r>
            <w:r w:rsidR="00190DE9">
              <w:t>, Scottish Government).</w:t>
            </w:r>
          </w:p>
          <w:p w14:paraId="79DD7D3C" w14:textId="7F87D834" w:rsidR="00B60870" w:rsidRDefault="00B60870" w:rsidP="00954774">
            <w:pPr>
              <w:numPr>
                <w:ilvl w:val="0"/>
                <w:numId w:val="1"/>
              </w:numPr>
              <w:ind w:left="426" w:hanging="426"/>
              <w:jc w:val="both"/>
            </w:pPr>
            <w:r>
              <w:t>Support divisional managers</w:t>
            </w:r>
            <w:r w:rsidR="009F59A1">
              <w:t>.</w:t>
            </w:r>
          </w:p>
          <w:p w14:paraId="65E54B1A" w14:textId="5DF08192" w:rsidR="009F59A1" w:rsidRPr="00ED64A6" w:rsidRDefault="009F59A1" w:rsidP="009F59A1">
            <w:pPr>
              <w:numPr>
                <w:ilvl w:val="0"/>
                <w:numId w:val="1"/>
              </w:numPr>
              <w:ind w:left="426" w:hanging="426"/>
              <w:jc w:val="both"/>
            </w:pPr>
            <w:r>
              <w:t xml:space="preserve">Deputise (with the scope of the role) in Chief Executive’s absence. </w:t>
            </w:r>
          </w:p>
        </w:tc>
      </w:tr>
    </w:tbl>
    <w:p w14:paraId="2F2F772E" w14:textId="77777777" w:rsidR="006F3A78" w:rsidRDefault="006F3A78"/>
    <w:p w14:paraId="4AFBDDC0" w14:textId="77777777" w:rsidR="00EA2E31" w:rsidRDefault="00EA2E31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755"/>
      </w:tblGrid>
      <w:tr w:rsidR="00EA2E31" w14:paraId="5E102025" w14:textId="77777777" w:rsidTr="00CE15BA">
        <w:trPr>
          <w:trHeight w:val="70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F7E0" w14:textId="77777777" w:rsidR="00EA2E31" w:rsidRDefault="00EA2E31" w:rsidP="001F35A5">
            <w:r>
              <w:br w:type="page"/>
            </w:r>
            <w:r>
              <w:rPr>
                <w:b/>
              </w:rPr>
              <w:t xml:space="preserve">COMPETENCIES </w:t>
            </w:r>
          </w:p>
        </w:tc>
      </w:tr>
      <w:tr w:rsidR="00EA2E31" w14:paraId="66C2F305" w14:textId="77777777" w:rsidTr="00CE15BA">
        <w:trPr>
          <w:trHeight w:val="15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0821" w14:textId="77777777" w:rsidR="00EA2E31" w:rsidRDefault="00EA2E31" w:rsidP="001F35A5">
            <w:pPr>
              <w:spacing w:before="60" w:after="40"/>
            </w:pPr>
            <w:r>
              <w:t xml:space="preserve">Knowledge and Experience 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31E4" w14:textId="7BA4064A" w:rsidR="00142615" w:rsidRDefault="00142615" w:rsidP="001F35A5">
            <w:r>
              <w:t>Experience in leading Governing Body reporting and compliance.</w:t>
            </w:r>
          </w:p>
          <w:p w14:paraId="57576332" w14:textId="344BD606" w:rsidR="00142615" w:rsidRDefault="00142615" w:rsidP="001F35A5">
            <w:r>
              <w:rPr>
                <w:rFonts w:cs="Arial"/>
              </w:rPr>
              <w:t>Sound understanding of HR frameworks and influences.</w:t>
            </w:r>
          </w:p>
          <w:p w14:paraId="4E7AA7EA" w14:textId="740C8D28" w:rsidR="00EA2E31" w:rsidRDefault="00473BA2" w:rsidP="001F35A5">
            <w:r>
              <w:t xml:space="preserve">Experience in </w:t>
            </w:r>
            <w:r w:rsidR="00EA2E31">
              <w:t>leading multi-disciplinary teams; promoting a culture of responsibility and engagement.</w:t>
            </w:r>
          </w:p>
          <w:p w14:paraId="52889240" w14:textId="77777777" w:rsidR="00EA2E31" w:rsidRDefault="00EA2E31" w:rsidP="001F35A5">
            <w:r>
              <w:t>Expertise in strategy development and formulation; and alignment of policies, plans and processes.</w:t>
            </w:r>
          </w:p>
          <w:p w14:paraId="56668E80" w14:textId="77777777" w:rsidR="00EA2E31" w:rsidRDefault="00EA2E31" w:rsidP="001F35A5">
            <w:r>
              <w:t>Demonstrable understanding of regulatory and statutory frameworks and risk mitigation.</w:t>
            </w:r>
          </w:p>
          <w:p w14:paraId="3775A71B" w14:textId="64D50A00" w:rsidR="00EA2E31" w:rsidRDefault="00EA2E31" w:rsidP="001F35A5">
            <w:r>
              <w:t>Extensive awareness of the sector and wider environmental influences</w:t>
            </w:r>
            <w:r w:rsidR="00142615">
              <w:t xml:space="preserve"> and risks</w:t>
            </w:r>
            <w:r>
              <w:t>.</w:t>
            </w:r>
          </w:p>
          <w:p w14:paraId="37989226" w14:textId="77777777" w:rsidR="00EA2E31" w:rsidRDefault="00EA2E31" w:rsidP="001F35A5">
            <w:r>
              <w:t>Performance Leadership.</w:t>
            </w:r>
          </w:p>
          <w:p w14:paraId="732B7F63" w14:textId="77777777" w:rsidR="00EA2E31" w:rsidRDefault="00EA2E31" w:rsidP="001F35A5">
            <w:r>
              <w:t>Constructive change management experience.</w:t>
            </w:r>
          </w:p>
        </w:tc>
      </w:tr>
      <w:tr w:rsidR="00EA2E31" w14:paraId="4AF19F01" w14:textId="77777777" w:rsidTr="00CE15BA">
        <w:trPr>
          <w:trHeight w:val="7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F202F9" w14:textId="77777777" w:rsidR="00EA2E31" w:rsidRDefault="00EA2E31" w:rsidP="001F35A5">
            <w:pPr>
              <w:spacing w:before="60" w:after="40"/>
            </w:pPr>
            <w:r>
              <w:lastRenderedPageBreak/>
              <w:t>Team Working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68E378" w14:textId="1A148428" w:rsidR="00EA2E31" w:rsidRDefault="00EA2E31" w:rsidP="001F35A5">
            <w:r>
              <w:t>Promotes and engages in positive teamwork, respecting the contribution of others.</w:t>
            </w:r>
          </w:p>
          <w:p w14:paraId="6CEB6AB4" w14:textId="77777777" w:rsidR="00EA2E31" w:rsidRDefault="00EA2E31" w:rsidP="001F35A5">
            <w:r>
              <w:t>Highlights issues of importance and keeps teams appraised on matters of common interest.</w:t>
            </w:r>
          </w:p>
          <w:p w14:paraId="1E695BC0" w14:textId="77777777" w:rsidR="00EA2E31" w:rsidRDefault="00EA2E31" w:rsidP="001F35A5">
            <w:r>
              <w:t>Comfortable with lone working and displays awareness of personal safety and risk.</w:t>
            </w:r>
          </w:p>
        </w:tc>
      </w:tr>
      <w:tr w:rsidR="00EA2E31" w14:paraId="69DD1E41" w14:textId="77777777" w:rsidTr="00CE15BA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C36E" w14:textId="77777777" w:rsidR="00EA2E31" w:rsidRDefault="00EA2E31" w:rsidP="001F35A5">
            <w:pPr>
              <w:spacing w:before="60" w:after="40"/>
            </w:pPr>
            <w:r>
              <w:t>Professionalism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132D" w14:textId="77777777" w:rsidR="00EA2E31" w:rsidRDefault="00EA2E31" w:rsidP="001F35A5">
            <w:r>
              <w:t xml:space="preserve">Professional expertise and commitment to CPD. </w:t>
            </w:r>
          </w:p>
          <w:p w14:paraId="69BF725F" w14:textId="77777777" w:rsidR="00EA2E31" w:rsidRDefault="00EA2E31" w:rsidP="001F35A5">
            <w:r>
              <w:t>Sound judgement, evaluation and critical thinking.</w:t>
            </w:r>
          </w:p>
          <w:p w14:paraId="70939C39" w14:textId="77777777" w:rsidR="00EA2E31" w:rsidRDefault="00EA2E31" w:rsidP="001F35A5">
            <w:r>
              <w:t>Displays willingness and enthusiasm in carrying out responsibilities and tasks.</w:t>
            </w:r>
          </w:p>
        </w:tc>
      </w:tr>
      <w:tr w:rsidR="00EA2E31" w14:paraId="553947FF" w14:textId="77777777" w:rsidTr="00CE15BA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A503" w14:textId="77777777" w:rsidR="00EA2E31" w:rsidRDefault="00EA2E31" w:rsidP="001F35A5">
            <w:pPr>
              <w:spacing w:before="60" w:after="40"/>
            </w:pPr>
            <w:r>
              <w:t xml:space="preserve">Customer service 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5888" w14:textId="77777777" w:rsidR="00EA2E31" w:rsidRDefault="00EA2E31" w:rsidP="001F35A5">
            <w:r>
              <w:t>Provides accurate and appropriate advice, information, assistance and support to external and internal customers and stakeholders.</w:t>
            </w:r>
          </w:p>
          <w:p w14:paraId="07EA173A" w14:textId="77777777" w:rsidR="00EA2E31" w:rsidRDefault="00EA2E31" w:rsidP="001F35A5">
            <w:r>
              <w:t>Committed to continuous improvement.</w:t>
            </w:r>
          </w:p>
          <w:p w14:paraId="3A89B9ED" w14:textId="77777777" w:rsidR="00EA2E31" w:rsidRDefault="00EA2E31" w:rsidP="001F35A5">
            <w:r>
              <w:t xml:space="preserve">Mitigates complaints through successful service delivery and engagement. </w:t>
            </w:r>
          </w:p>
          <w:p w14:paraId="50AE993B" w14:textId="77777777" w:rsidR="00EA2E31" w:rsidRPr="005A1FFA" w:rsidRDefault="00EA2E31" w:rsidP="001F35A5">
            <w:pPr>
              <w:rPr>
                <w:rFonts w:cs="Arial"/>
              </w:rPr>
            </w:pPr>
            <w:r>
              <w:rPr>
                <w:rFonts w:cs="Arial"/>
              </w:rPr>
              <w:t>Promotes a culture of embracing stakeholder engagement and sustaining sound stakeholder relationships.</w:t>
            </w:r>
          </w:p>
        </w:tc>
      </w:tr>
      <w:tr w:rsidR="00EA2E31" w14:paraId="1BBB1462" w14:textId="77777777" w:rsidTr="00CE15BA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DA21" w14:textId="77777777" w:rsidR="00EA2E31" w:rsidRDefault="00EA2E31" w:rsidP="001F35A5">
            <w:pPr>
              <w:spacing w:before="60" w:after="40"/>
            </w:pPr>
            <w:r>
              <w:t xml:space="preserve">Interpersonal 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EB52" w14:textId="77777777" w:rsidR="00EA2E31" w:rsidRDefault="00EA2E31" w:rsidP="001F35A5">
            <w:r>
              <w:t>Confident leader and ambassador.</w:t>
            </w:r>
          </w:p>
          <w:p w14:paraId="3EBF7FA2" w14:textId="77777777" w:rsidR="00EA2E31" w:rsidRDefault="00EA2E31" w:rsidP="001F35A5">
            <w:r>
              <w:t>Creative, innovative thinker.</w:t>
            </w:r>
          </w:p>
          <w:p w14:paraId="5DC16EA8" w14:textId="77777777" w:rsidR="00EA2E31" w:rsidRDefault="00EA2E31" w:rsidP="001F35A5">
            <w:r>
              <w:t>Highly motivated, enthusiastic, flexible, reliable and committed.</w:t>
            </w:r>
          </w:p>
          <w:p w14:paraId="60BF08A2" w14:textId="77777777" w:rsidR="00EA2E31" w:rsidRDefault="00EA2E31" w:rsidP="001F35A5">
            <w:r>
              <w:t>Sound negotiation and influencing skills.</w:t>
            </w:r>
          </w:p>
        </w:tc>
      </w:tr>
      <w:tr w:rsidR="00EA2E31" w14:paraId="4DA4BA4C" w14:textId="77777777" w:rsidTr="00CE15BA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ABCC" w14:textId="77777777" w:rsidR="00EA2E31" w:rsidRDefault="00EA2E31" w:rsidP="001F35A5">
            <w:pPr>
              <w:spacing w:before="60" w:after="40"/>
            </w:pPr>
            <w:r>
              <w:t xml:space="preserve">Organisational &amp; analytical 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93CA" w14:textId="77777777" w:rsidR="00EA2E31" w:rsidRDefault="00EA2E31" w:rsidP="001F35A5">
            <w:r>
              <w:t>Ability to manage diverse and complex assets.</w:t>
            </w:r>
          </w:p>
          <w:p w14:paraId="78028EC3" w14:textId="77777777" w:rsidR="00EA2E31" w:rsidRDefault="00EA2E31" w:rsidP="001F35A5">
            <w:r>
              <w:t xml:space="preserve">Effective resource planning to deliver expectations, achieve high quality and strong performance. </w:t>
            </w:r>
          </w:p>
          <w:p w14:paraId="152BBBA3" w14:textId="77777777" w:rsidR="00EA2E31" w:rsidRDefault="00EA2E31" w:rsidP="001F35A5">
            <w:r>
              <w:t>Excellent time management and project planning skills</w:t>
            </w:r>
          </w:p>
          <w:p w14:paraId="49CA2C2A" w14:textId="77777777" w:rsidR="00EA2E31" w:rsidRDefault="00EA2E31" w:rsidP="001F35A5">
            <w:r>
              <w:t xml:space="preserve">Responsive to changing demands. </w:t>
            </w:r>
          </w:p>
          <w:p w14:paraId="6C0D19D4" w14:textId="77777777" w:rsidR="00EA2E31" w:rsidRDefault="00EA2E31" w:rsidP="001F35A5">
            <w:r>
              <w:t>Strong analytical skills, high degree of accuracy and attention to detail.</w:t>
            </w:r>
          </w:p>
        </w:tc>
      </w:tr>
      <w:tr w:rsidR="00EA2E31" w14:paraId="65C09C12" w14:textId="77777777" w:rsidTr="00CE15BA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DF2F" w14:textId="77777777" w:rsidR="00EA2E31" w:rsidRDefault="00EA2E31" w:rsidP="001F35A5">
            <w:pPr>
              <w:spacing w:before="60" w:after="40"/>
            </w:pPr>
            <w:r>
              <w:t>Communication &amp; ICT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E54A" w14:textId="77777777" w:rsidR="00EA2E31" w:rsidRDefault="00EA2E31" w:rsidP="001F35A5">
            <w:pPr>
              <w:rPr>
                <w:iCs/>
              </w:rPr>
            </w:pPr>
            <w:r>
              <w:t xml:space="preserve">Effective, succinct and appropriate communication: excellent report writing and language skills. </w:t>
            </w:r>
          </w:p>
          <w:p w14:paraId="12523236" w14:textId="3EE87FF2" w:rsidR="00EA2E31" w:rsidRDefault="00EA2E31" w:rsidP="001F35A5">
            <w:r>
              <w:t xml:space="preserve">Consistent </w:t>
            </w:r>
            <w:r w:rsidR="00954774">
              <w:t>high-quality</w:t>
            </w:r>
            <w:r>
              <w:t xml:space="preserve"> contribution to committee servicing and informed decision making. </w:t>
            </w:r>
          </w:p>
          <w:p w14:paraId="765CEB6D" w14:textId="77777777" w:rsidR="00EA2E31" w:rsidRDefault="00EA2E31" w:rsidP="001F35A5">
            <w:r>
              <w:t>Strong ICT skills: Outlook, Word, Excel, PowerPoint</w:t>
            </w:r>
          </w:p>
        </w:tc>
      </w:tr>
      <w:tr w:rsidR="0036012B" w14:paraId="75F0BB9C" w14:textId="77777777" w:rsidTr="00CE15BA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0303" w14:textId="68457A56" w:rsidR="0036012B" w:rsidRDefault="0036012B" w:rsidP="0036012B">
            <w:pPr>
              <w:spacing w:before="60" w:after="40"/>
            </w:pPr>
            <w:r w:rsidRPr="005A77D8">
              <w:t>Vision &amp; values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35D2" w14:textId="77777777" w:rsidR="0036012B" w:rsidRDefault="0036012B" w:rsidP="0036012B">
            <w:pPr>
              <w:spacing w:before="60" w:after="40"/>
            </w:pPr>
            <w:r w:rsidRPr="005A77D8">
              <w:t xml:space="preserve">Embraces and promotes GWHA’s Code </w:t>
            </w:r>
            <w:proofErr w:type="gramStart"/>
            <w:r w:rsidRPr="005A77D8">
              <w:t>Of</w:t>
            </w:r>
            <w:proofErr w:type="gramEnd"/>
            <w:r w:rsidRPr="005A77D8">
              <w:t xml:space="preserve"> Conduct and values:</w:t>
            </w:r>
            <w:r>
              <w:t xml:space="preserve"> Inclusive, Considerate, Accountable, Resourceful, Ethical (ICARE)</w:t>
            </w:r>
            <w:r w:rsidRPr="005A77D8">
              <w:t>; promoting equality, value, diversity and sustainability</w:t>
            </w:r>
          </w:p>
          <w:p w14:paraId="7A464C79" w14:textId="77777777" w:rsidR="0036012B" w:rsidRDefault="0036012B" w:rsidP="0036012B"/>
        </w:tc>
      </w:tr>
    </w:tbl>
    <w:p w14:paraId="293058E6" w14:textId="77777777" w:rsidR="00EA2E31" w:rsidRDefault="00EA2E31"/>
    <w:sectPr w:rsidR="00EA2E31" w:rsidSect="00B35F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3C876" w14:textId="77777777" w:rsidR="007F5756" w:rsidRDefault="007F5756" w:rsidP="007F5756">
      <w:r>
        <w:separator/>
      </w:r>
    </w:p>
  </w:endnote>
  <w:endnote w:type="continuationSeparator" w:id="0">
    <w:p w14:paraId="073A8BCB" w14:textId="77777777" w:rsidR="007F5756" w:rsidRDefault="007F5756" w:rsidP="007F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07A7A" w14:textId="77777777" w:rsidR="007F5756" w:rsidRDefault="007F5756" w:rsidP="007F5756">
      <w:r>
        <w:separator/>
      </w:r>
    </w:p>
  </w:footnote>
  <w:footnote w:type="continuationSeparator" w:id="0">
    <w:p w14:paraId="47C95BEA" w14:textId="77777777" w:rsidR="007F5756" w:rsidRDefault="007F5756" w:rsidP="007F5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2A1354"/>
    <w:multiLevelType w:val="hybridMultilevel"/>
    <w:tmpl w:val="ED06B23E"/>
    <w:lvl w:ilvl="0" w:tplc="A95EFB6C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01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9A2"/>
    <w:rsid w:val="000853CD"/>
    <w:rsid w:val="00093166"/>
    <w:rsid w:val="00124F8C"/>
    <w:rsid w:val="001421FA"/>
    <w:rsid w:val="00142615"/>
    <w:rsid w:val="00190DE9"/>
    <w:rsid w:val="001B4E6E"/>
    <w:rsid w:val="001B734A"/>
    <w:rsid w:val="001C4235"/>
    <w:rsid w:val="001D0288"/>
    <w:rsid w:val="001D28AB"/>
    <w:rsid w:val="0020423A"/>
    <w:rsid w:val="00293765"/>
    <w:rsid w:val="002970B4"/>
    <w:rsid w:val="002B1761"/>
    <w:rsid w:val="002F116B"/>
    <w:rsid w:val="0036012B"/>
    <w:rsid w:val="003647E9"/>
    <w:rsid w:val="003B378B"/>
    <w:rsid w:val="00473BA2"/>
    <w:rsid w:val="004F0F4A"/>
    <w:rsid w:val="00542657"/>
    <w:rsid w:val="0056010D"/>
    <w:rsid w:val="005D2169"/>
    <w:rsid w:val="00694B82"/>
    <w:rsid w:val="006F3A78"/>
    <w:rsid w:val="0071249B"/>
    <w:rsid w:val="0077681A"/>
    <w:rsid w:val="007B13CE"/>
    <w:rsid w:val="007F5585"/>
    <w:rsid w:val="007F5756"/>
    <w:rsid w:val="008753CA"/>
    <w:rsid w:val="008E4423"/>
    <w:rsid w:val="00901BFD"/>
    <w:rsid w:val="00953D21"/>
    <w:rsid w:val="00954774"/>
    <w:rsid w:val="009A2787"/>
    <w:rsid w:val="009F2F10"/>
    <w:rsid w:val="009F59A1"/>
    <w:rsid w:val="00A17C4D"/>
    <w:rsid w:val="00A32F46"/>
    <w:rsid w:val="00AB60D5"/>
    <w:rsid w:val="00AB6D10"/>
    <w:rsid w:val="00B35F98"/>
    <w:rsid w:val="00B60870"/>
    <w:rsid w:val="00B90C59"/>
    <w:rsid w:val="00B96511"/>
    <w:rsid w:val="00BB025B"/>
    <w:rsid w:val="00BD19A2"/>
    <w:rsid w:val="00C74EFF"/>
    <w:rsid w:val="00CC7443"/>
    <w:rsid w:val="00CD61C0"/>
    <w:rsid w:val="00CE15BA"/>
    <w:rsid w:val="00D27F39"/>
    <w:rsid w:val="00D368F0"/>
    <w:rsid w:val="00D51CB5"/>
    <w:rsid w:val="00D87A41"/>
    <w:rsid w:val="00DB0599"/>
    <w:rsid w:val="00DB20C0"/>
    <w:rsid w:val="00DC0A1D"/>
    <w:rsid w:val="00DF0D35"/>
    <w:rsid w:val="00E3295F"/>
    <w:rsid w:val="00EA2E31"/>
    <w:rsid w:val="00ED64A6"/>
    <w:rsid w:val="00EE4E5C"/>
    <w:rsid w:val="00FC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6A82C"/>
  <w15:docId w15:val="{47F19D26-6301-4F7B-A42A-C9BBBD2C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9A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D19A2"/>
    <w:pPr>
      <w:keepNext/>
      <w:ind w:left="37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19A2"/>
    <w:rPr>
      <w:rFonts w:ascii="Arial Narrow" w:eastAsia="Times New Roman" w:hAnsi="Arial Narrow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unhideWhenUsed/>
    <w:rsid w:val="00BD19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D19A2"/>
    <w:rPr>
      <w:rFonts w:ascii="Arial Narrow" w:eastAsia="Times New Roman" w:hAnsi="Arial Narrow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F57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7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75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756"/>
    <w:rPr>
      <w:rFonts w:ascii="Arial Narrow" w:eastAsia="Times New Roman" w:hAnsi="Arial Narrow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7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756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57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5756"/>
    <w:rPr>
      <w:rFonts w:ascii="Arial Narrow" w:eastAsia="Times New Roman" w:hAnsi="Arial Narrow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57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9166B-90E9-4EF9-AD57-B9802DCE6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West HA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Elaine Travers</cp:lastModifiedBy>
  <cp:revision>49</cp:revision>
  <dcterms:created xsi:type="dcterms:W3CDTF">2009-12-03T09:49:00Z</dcterms:created>
  <dcterms:modified xsi:type="dcterms:W3CDTF">2025-07-01T17:11:00Z</dcterms:modified>
</cp:coreProperties>
</file>